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EB8D7" w14:textId="485CC480" w:rsidR="00B52D48" w:rsidRPr="00BA24F7" w:rsidRDefault="00B52D48" w:rsidP="00B52D48">
      <w:pPr>
        <w:pStyle w:val="Heading11"/>
        <w:keepNext/>
        <w:keepLines/>
        <w:shd w:val="clear" w:color="auto" w:fill="auto"/>
        <w:spacing w:after="0" w:line="240" w:lineRule="auto"/>
        <w:rPr>
          <w:sz w:val="28"/>
          <w:szCs w:val="28"/>
        </w:rPr>
      </w:pPr>
      <w:bookmarkStart w:id="0" w:name="bookmark5"/>
      <w:r w:rsidRPr="00BA24F7">
        <w:rPr>
          <w:sz w:val="28"/>
          <w:szCs w:val="28"/>
        </w:rPr>
        <w:t>BỘ GIÁO DỤC VÀ ĐÀO TẠO</w:t>
      </w:r>
      <w:bookmarkStart w:id="1" w:name="bookmark6"/>
      <w:bookmarkEnd w:id="0"/>
    </w:p>
    <w:p w14:paraId="48F5C2FB" w14:textId="77777777" w:rsidR="00B52D48" w:rsidRPr="00BA24F7" w:rsidRDefault="00B52D48" w:rsidP="00B52D48">
      <w:pPr>
        <w:pStyle w:val="Heading11"/>
        <w:keepNext/>
        <w:keepLines/>
        <w:shd w:val="clear" w:color="auto" w:fill="auto"/>
        <w:spacing w:after="0" w:line="240" w:lineRule="auto"/>
        <w:rPr>
          <w:sz w:val="28"/>
          <w:szCs w:val="28"/>
        </w:rPr>
      </w:pPr>
      <w:r w:rsidRPr="00BA24F7">
        <w:rPr>
          <w:noProof/>
          <w:sz w:val="28"/>
          <w:szCs w:val="28"/>
        </w:rPr>
        <mc:AlternateContent>
          <mc:Choice Requires="wps">
            <w:drawing>
              <wp:anchor distT="0" distB="0" distL="114300" distR="114300" simplePos="0" relativeHeight="251665920" behindDoc="0" locked="0" layoutInCell="1" allowOverlap="1" wp14:anchorId="12C33365" wp14:editId="65975AB1">
                <wp:simplePos x="0" y="0"/>
                <wp:positionH relativeFrom="column">
                  <wp:posOffset>71437</wp:posOffset>
                </wp:positionH>
                <wp:positionV relativeFrom="paragraph">
                  <wp:posOffset>9525</wp:posOffset>
                </wp:positionV>
                <wp:extent cx="2232000" cy="0"/>
                <wp:effectExtent l="0" t="0" r="0" b="0"/>
                <wp:wrapNone/>
                <wp:docPr id="177417673" name="Straight Connector 1"/>
                <wp:cNvGraphicFramePr/>
                <a:graphic xmlns:a="http://schemas.openxmlformats.org/drawingml/2006/main">
                  <a:graphicData uri="http://schemas.microsoft.com/office/word/2010/wordprocessingShape">
                    <wps:wsp>
                      <wps:cNvCnPr/>
                      <wps:spPr>
                        <a:xfrm>
                          <a:off x="0" y="0"/>
                          <a:ext cx="22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8EAEE0" id="Straight Connector 1"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75pt" to="18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" strokecolor="black [3200]" strokeweight=".5pt">
                <v:stroke joinstyle="miter"/>
              </v:line>
            </w:pict>
          </mc:Fallback>
        </mc:AlternateContent>
      </w:r>
    </w:p>
    <w:p w14:paraId="5F1A63C7" w14:textId="77777777" w:rsidR="00B52D48" w:rsidRPr="00BA24F7" w:rsidRDefault="00B52D48" w:rsidP="00B52D48">
      <w:pPr>
        <w:pStyle w:val="Heading11"/>
        <w:keepNext/>
        <w:keepLines/>
        <w:shd w:val="clear" w:color="auto" w:fill="auto"/>
        <w:spacing w:after="0" w:line="240" w:lineRule="auto"/>
        <w:jc w:val="center"/>
        <w:rPr>
          <w:rFonts w:ascii="Times New Roman Bold" w:hAnsi="Times New Roman Bold"/>
          <w:color w:val="C00000"/>
          <w:spacing w:val="10"/>
        </w:rPr>
      </w:pPr>
      <w:r w:rsidRPr="00BA24F7">
        <w:t>ĐỀ CƯƠNG BÁO CÁO ĐÁNH GIÁ SƠ KẾT 05 NĂM THỰC HIỆN</w:t>
      </w:r>
      <w:r w:rsidRPr="00BA24F7">
        <w:br/>
      </w:r>
      <w:r w:rsidRPr="00BA24F7">
        <w:rPr>
          <w:rFonts w:ascii="Times New Roman Bold" w:hAnsi="Times New Roman Bold"/>
          <w:spacing w:val="-6"/>
        </w:rPr>
        <w:t xml:space="preserve">LUẬT SỬA ĐỔI, BỔ SUNG MỘT SỐ ĐIỀU CỦA LUẬT </w:t>
      </w:r>
      <w:bookmarkEnd w:id="1"/>
      <w:r w:rsidRPr="00BA24F7">
        <w:rPr>
          <w:rFonts w:ascii="Times New Roman Bold" w:hAnsi="Times New Roman Bold"/>
          <w:spacing w:val="-6"/>
          <w:lang w:val="vi-VN"/>
        </w:rPr>
        <w:t>GIÁO DỤC ĐẠI HỌC</w:t>
      </w:r>
      <w:r w:rsidRPr="00BA24F7">
        <w:rPr>
          <w:lang w:val="vi-VN"/>
        </w:rPr>
        <w:t xml:space="preserve"> </w:t>
      </w:r>
      <w:r w:rsidRPr="00BA24F7">
        <w:rPr>
          <w:rFonts w:ascii="Times New Roman Bold" w:hAnsi="Times New Roman Bold"/>
          <w:color w:val="C00000"/>
          <w:spacing w:val="10"/>
          <w:lang w:val="vi-VN"/>
        </w:rPr>
        <w:t xml:space="preserve">ĐỐI VỚI </w:t>
      </w:r>
      <w:r w:rsidRPr="00BA24F7">
        <w:rPr>
          <w:rFonts w:ascii="Times New Roman Bold" w:hAnsi="Times New Roman Bold"/>
          <w:color w:val="C00000"/>
          <w:spacing w:val="10"/>
        </w:rPr>
        <w:t xml:space="preserve">CÁC ỦY BAN NHÂN DÂN CÁC TỈNH/THÀNH PHỐ </w:t>
      </w:r>
    </w:p>
    <w:p w14:paraId="1745FDD7" w14:textId="18FDE3D7" w:rsidR="00B52D48" w:rsidRPr="00BA24F7" w:rsidRDefault="00B52D48" w:rsidP="00B52D48">
      <w:pPr>
        <w:pStyle w:val="Heading11"/>
        <w:keepNext/>
        <w:keepLines/>
        <w:shd w:val="clear" w:color="auto" w:fill="auto"/>
        <w:spacing w:after="0" w:line="240" w:lineRule="auto"/>
        <w:jc w:val="center"/>
        <w:rPr>
          <w:color w:val="C00000"/>
          <w:sz w:val="28"/>
          <w:szCs w:val="28"/>
          <w:lang w:val="vi-VN"/>
        </w:rPr>
      </w:pPr>
      <w:r w:rsidRPr="00BA24F7">
        <w:rPr>
          <w:rFonts w:ascii="Times New Roman Bold" w:hAnsi="Times New Roman Bold"/>
          <w:color w:val="C00000"/>
          <w:spacing w:val="10"/>
        </w:rPr>
        <w:t>TRỰC THUỘC TRUNG ƯƠNG</w:t>
      </w:r>
    </w:p>
    <w:p w14:paraId="7327CEBC" w14:textId="41B673AF" w:rsidR="00B52D48" w:rsidRPr="00BA24F7" w:rsidRDefault="00B52D48" w:rsidP="00B52D48">
      <w:pPr>
        <w:pStyle w:val="Bodytext40"/>
        <w:shd w:val="clear" w:color="auto" w:fill="auto"/>
        <w:spacing w:before="120" w:line="240" w:lineRule="auto"/>
        <w:jc w:val="center"/>
        <w:rPr>
          <w:sz w:val="28"/>
          <w:szCs w:val="28"/>
        </w:rPr>
      </w:pPr>
      <w:r w:rsidRPr="00BA24F7">
        <w:rPr>
          <w:sz w:val="28"/>
          <w:szCs w:val="28"/>
        </w:rPr>
        <w:t xml:space="preserve">(Kèm theo Công văn số   </w:t>
      </w:r>
      <w:r w:rsidRPr="00BA24F7">
        <w:rPr>
          <w:sz w:val="28"/>
          <w:szCs w:val="28"/>
          <w:lang w:val="vi-VN"/>
        </w:rPr>
        <w:t xml:space="preserve">    </w:t>
      </w:r>
      <w:r w:rsidRPr="00BA24F7">
        <w:rPr>
          <w:sz w:val="28"/>
          <w:szCs w:val="28"/>
        </w:rPr>
        <w:t xml:space="preserve">     /BGDĐT-GDĐH ngày    </w:t>
      </w:r>
      <w:r w:rsidRPr="00BA24F7">
        <w:rPr>
          <w:sz w:val="28"/>
          <w:szCs w:val="28"/>
          <w:lang w:val="vi-VN"/>
        </w:rPr>
        <w:t xml:space="preserve">  </w:t>
      </w:r>
      <w:r w:rsidRPr="00BA24F7">
        <w:rPr>
          <w:sz w:val="28"/>
          <w:szCs w:val="28"/>
        </w:rPr>
        <w:t xml:space="preserve">  tháng    </w:t>
      </w:r>
      <w:r w:rsidRPr="00BA24F7">
        <w:rPr>
          <w:sz w:val="28"/>
          <w:szCs w:val="28"/>
          <w:lang w:val="vi-VN"/>
        </w:rPr>
        <w:t xml:space="preserve"> </w:t>
      </w:r>
      <w:r w:rsidRPr="00BA24F7">
        <w:rPr>
          <w:sz w:val="28"/>
          <w:szCs w:val="28"/>
        </w:rPr>
        <w:t xml:space="preserve"> năm 2024</w:t>
      </w:r>
    </w:p>
    <w:p w14:paraId="5932F3E3" w14:textId="77777777" w:rsidR="00B52D48" w:rsidRPr="00BA24F7" w:rsidRDefault="00B52D48" w:rsidP="00B52D48">
      <w:pPr>
        <w:pStyle w:val="Bodytext40"/>
        <w:pBdr>
          <w:bottom w:val="single" w:sz="6" w:space="1" w:color="auto"/>
        </w:pBdr>
        <w:shd w:val="clear" w:color="auto" w:fill="auto"/>
        <w:spacing w:before="0" w:line="240" w:lineRule="auto"/>
        <w:jc w:val="center"/>
        <w:rPr>
          <w:sz w:val="28"/>
          <w:szCs w:val="28"/>
        </w:rPr>
      </w:pPr>
      <w:r w:rsidRPr="00BA24F7">
        <w:rPr>
          <w:sz w:val="28"/>
          <w:szCs w:val="28"/>
        </w:rPr>
        <w:t xml:space="preserve"> của Bộ trưởng Bộ Giáo dục và Đào tạo)</w:t>
      </w:r>
    </w:p>
    <w:p w14:paraId="2C962F57" w14:textId="77777777" w:rsidR="00B52D48" w:rsidRPr="00BA24F7" w:rsidRDefault="00B52D48"/>
    <w:tbl>
      <w:tblPr>
        <w:tblW w:w="10206" w:type="dxa"/>
        <w:tblInd w:w="-459" w:type="dxa"/>
        <w:tblLook w:val="01E0" w:firstRow="1" w:lastRow="1" w:firstColumn="1" w:lastColumn="1" w:noHBand="0" w:noVBand="0"/>
      </w:tblPr>
      <w:tblGrid>
        <w:gridCol w:w="3913"/>
        <w:gridCol w:w="6293"/>
      </w:tblGrid>
      <w:tr w:rsidR="00BA24F7" w:rsidRPr="00BA24F7" w14:paraId="4406767D" w14:textId="77777777" w:rsidTr="005C141A">
        <w:trPr>
          <w:trHeight w:val="870"/>
        </w:trPr>
        <w:tc>
          <w:tcPr>
            <w:tcW w:w="3913" w:type="dxa"/>
          </w:tcPr>
          <w:p w14:paraId="413F15B2" w14:textId="34FDDFC5" w:rsidR="00297383" w:rsidRPr="00BA24F7" w:rsidRDefault="00297383" w:rsidP="007B008A">
            <w:pPr>
              <w:widowControl w:val="0"/>
              <w:ind w:firstLine="249"/>
              <w:jc w:val="center"/>
              <w:rPr>
                <w:b/>
                <w:sz w:val="26"/>
                <w:szCs w:val="26"/>
                <w:lang w:val="vi-VN"/>
              </w:rPr>
            </w:pPr>
            <w:r w:rsidRPr="00BA24F7">
              <w:rPr>
                <w:sz w:val="28"/>
                <w:szCs w:val="28"/>
              </w:rPr>
              <w:br w:type="page"/>
            </w:r>
            <w:r w:rsidR="007B008A" w:rsidRPr="00BA24F7">
              <w:rPr>
                <w:b/>
                <w:sz w:val="26"/>
                <w:szCs w:val="26"/>
              </w:rPr>
              <w:t>UBND TỈNH/ TP</w:t>
            </w:r>
            <w:r w:rsidR="00B52D48" w:rsidRPr="00BA24F7">
              <w:rPr>
                <w:b/>
                <w:sz w:val="26"/>
                <w:szCs w:val="26"/>
                <w:lang w:val="vi-VN"/>
              </w:rPr>
              <w:t>.......................</w:t>
            </w:r>
          </w:p>
          <w:p w14:paraId="16CCD3AC" w14:textId="5D7AB849" w:rsidR="007B008A" w:rsidRPr="00BA24F7" w:rsidRDefault="00BC2FD6" w:rsidP="007B008A">
            <w:pPr>
              <w:widowControl w:val="0"/>
              <w:ind w:firstLine="249"/>
              <w:jc w:val="both"/>
              <w:rPr>
                <w:b/>
                <w:sz w:val="26"/>
                <w:szCs w:val="26"/>
              </w:rPr>
            </w:pPr>
            <w:r w:rsidRPr="00BA24F7">
              <w:rPr>
                <w:noProof/>
                <w:sz w:val="28"/>
                <w:szCs w:val="28"/>
              </w:rPr>
              <mc:AlternateContent>
                <mc:Choice Requires="wps">
                  <w:drawing>
                    <wp:anchor distT="4294967295" distB="4294967295" distL="114300" distR="114300" simplePos="0" relativeHeight="251658752" behindDoc="0" locked="0" layoutInCell="1" allowOverlap="1" wp14:anchorId="5095B601" wp14:editId="569F5FFF">
                      <wp:simplePos x="0" y="0"/>
                      <wp:positionH relativeFrom="column">
                        <wp:posOffset>724217</wp:posOffset>
                      </wp:positionH>
                      <wp:positionV relativeFrom="paragraph">
                        <wp:posOffset>18415</wp:posOffset>
                      </wp:positionV>
                      <wp:extent cx="1047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C99D5C"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45pt" to="13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aUsAEAAEgDAAAOAAAAZHJzL2Uyb0RvYy54bWysU8Fu2zAMvQ/YPwi6L3aCZd2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"/>
                  </w:pict>
                </mc:Fallback>
              </mc:AlternateContent>
            </w:r>
          </w:p>
        </w:tc>
        <w:tc>
          <w:tcPr>
            <w:tcW w:w="6293" w:type="dxa"/>
          </w:tcPr>
          <w:p w14:paraId="4AE12335" w14:textId="77777777" w:rsidR="00297383" w:rsidRPr="00BA24F7" w:rsidRDefault="00A06CE3" w:rsidP="00C97765">
            <w:pPr>
              <w:widowControl w:val="0"/>
              <w:jc w:val="both"/>
              <w:rPr>
                <w:b/>
                <w:sz w:val="26"/>
                <w:szCs w:val="26"/>
              </w:rPr>
            </w:pPr>
            <w:r w:rsidRPr="00BA24F7">
              <w:rPr>
                <w:b/>
                <w:sz w:val="26"/>
                <w:szCs w:val="26"/>
              </w:rPr>
              <w:t xml:space="preserve">     </w:t>
            </w:r>
            <w:r w:rsidR="00297383" w:rsidRPr="00BA24F7">
              <w:rPr>
                <w:b/>
                <w:sz w:val="26"/>
                <w:szCs w:val="26"/>
              </w:rPr>
              <w:t>CỘNG HOÀ XÃ HỘI CHỦ NGHĨA VIỆT NAM</w:t>
            </w:r>
          </w:p>
          <w:p w14:paraId="27B774BE" w14:textId="0D6A064C" w:rsidR="00297383" w:rsidRPr="00BA24F7" w:rsidRDefault="00C97765" w:rsidP="00C97765">
            <w:pPr>
              <w:widowControl w:val="0"/>
              <w:ind w:firstLine="720"/>
              <w:jc w:val="both"/>
              <w:rPr>
                <w:b/>
                <w:sz w:val="28"/>
                <w:szCs w:val="28"/>
              </w:rPr>
            </w:pPr>
            <w:r w:rsidRPr="00BA24F7">
              <w:rPr>
                <w:noProof/>
                <w:sz w:val="28"/>
                <w:szCs w:val="28"/>
              </w:rPr>
              <mc:AlternateContent>
                <mc:Choice Requires="wps">
                  <w:drawing>
                    <wp:anchor distT="4294967295" distB="4294967295" distL="114300" distR="114300" simplePos="0" relativeHeight="251653632" behindDoc="0" locked="0" layoutInCell="1" allowOverlap="1" wp14:anchorId="1A741597" wp14:editId="37803786">
                      <wp:simplePos x="0" y="0"/>
                      <wp:positionH relativeFrom="column">
                        <wp:posOffset>820420</wp:posOffset>
                      </wp:positionH>
                      <wp:positionV relativeFrom="paragraph">
                        <wp:posOffset>219075</wp:posOffset>
                      </wp:positionV>
                      <wp:extent cx="22034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125E24"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7.25pt" to="23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s6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06diA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"/>
                  </w:pict>
                </mc:Fallback>
              </mc:AlternateContent>
            </w:r>
            <w:r w:rsidR="00297383" w:rsidRPr="00BA24F7">
              <w:rPr>
                <w:b/>
                <w:sz w:val="28"/>
                <w:szCs w:val="28"/>
              </w:rPr>
              <w:t xml:space="preserve">        </w:t>
            </w:r>
            <w:r w:rsidRPr="00BA24F7">
              <w:rPr>
                <w:b/>
                <w:sz w:val="28"/>
                <w:szCs w:val="28"/>
              </w:rPr>
              <w:t>Độc lập - Tự do - Hạnh phúc</w:t>
            </w:r>
          </w:p>
        </w:tc>
      </w:tr>
      <w:tr w:rsidR="00BA24F7" w:rsidRPr="00BA24F7" w14:paraId="7AD3A4E6" w14:textId="77777777" w:rsidTr="005C141A">
        <w:trPr>
          <w:trHeight w:val="400"/>
        </w:trPr>
        <w:tc>
          <w:tcPr>
            <w:tcW w:w="3913" w:type="dxa"/>
          </w:tcPr>
          <w:p w14:paraId="46FC6E9B" w14:textId="1F16505D" w:rsidR="00217D7D" w:rsidRPr="00BA24F7" w:rsidRDefault="005C141A" w:rsidP="007B008A">
            <w:pPr>
              <w:widowControl w:val="0"/>
              <w:spacing w:before="50" w:after="50"/>
              <w:jc w:val="center"/>
              <w:rPr>
                <w:sz w:val="28"/>
                <w:szCs w:val="28"/>
              </w:rPr>
            </w:pPr>
            <w:r w:rsidRPr="00BA24F7">
              <w:rPr>
                <w:sz w:val="28"/>
                <w:szCs w:val="28"/>
              </w:rPr>
              <w:t xml:space="preserve">Số:           </w:t>
            </w:r>
            <w:r w:rsidR="009D6495" w:rsidRPr="00BA24F7">
              <w:rPr>
                <w:sz w:val="28"/>
                <w:szCs w:val="28"/>
              </w:rPr>
              <w:t>/BC-</w:t>
            </w:r>
            <w:r w:rsidR="007B008A" w:rsidRPr="00BA24F7">
              <w:rPr>
                <w:sz w:val="28"/>
                <w:szCs w:val="28"/>
              </w:rPr>
              <w:t>…</w:t>
            </w:r>
          </w:p>
        </w:tc>
        <w:tc>
          <w:tcPr>
            <w:tcW w:w="6293" w:type="dxa"/>
          </w:tcPr>
          <w:p w14:paraId="5D2BF7F0" w14:textId="166FDC0A" w:rsidR="00217D7D" w:rsidRPr="00BA24F7" w:rsidRDefault="00217D7D" w:rsidP="00C97765">
            <w:pPr>
              <w:widowControl w:val="0"/>
              <w:spacing w:before="50" w:after="50"/>
              <w:jc w:val="center"/>
              <w:rPr>
                <w:b/>
                <w:sz w:val="28"/>
                <w:szCs w:val="28"/>
              </w:rPr>
            </w:pPr>
            <w:r w:rsidRPr="00BA24F7">
              <w:rPr>
                <w:i/>
                <w:sz w:val="28"/>
                <w:szCs w:val="28"/>
              </w:rPr>
              <w:t>Hà Nội, ngày     tháng</w:t>
            </w:r>
            <w:r w:rsidR="009D6495" w:rsidRPr="00BA24F7">
              <w:rPr>
                <w:i/>
                <w:sz w:val="28"/>
                <w:szCs w:val="28"/>
              </w:rPr>
              <w:t xml:space="preserve">    </w:t>
            </w:r>
            <w:r w:rsidR="00C97765" w:rsidRPr="00BA24F7">
              <w:rPr>
                <w:i/>
                <w:sz w:val="28"/>
                <w:szCs w:val="28"/>
              </w:rPr>
              <w:t xml:space="preserve"> </w:t>
            </w:r>
            <w:r w:rsidR="009D6495" w:rsidRPr="00BA24F7">
              <w:rPr>
                <w:i/>
                <w:sz w:val="28"/>
                <w:szCs w:val="28"/>
              </w:rPr>
              <w:t>năm 2024</w:t>
            </w:r>
          </w:p>
        </w:tc>
      </w:tr>
    </w:tbl>
    <w:p w14:paraId="246A0F48" w14:textId="65AD0EE4" w:rsidR="00297383" w:rsidRPr="00BA24F7" w:rsidRDefault="00BF658D" w:rsidP="000234DF">
      <w:pPr>
        <w:widowControl w:val="0"/>
        <w:tabs>
          <w:tab w:val="left" w:pos="193"/>
        </w:tabs>
        <w:spacing w:before="50" w:after="50"/>
        <w:rPr>
          <w:spacing w:val="14"/>
          <w:sz w:val="28"/>
          <w:szCs w:val="28"/>
        </w:rPr>
      </w:pPr>
      <w:r w:rsidRPr="00BA24F7">
        <w:rPr>
          <w:spacing w:val="14"/>
          <w:sz w:val="28"/>
          <w:szCs w:val="28"/>
        </w:rPr>
        <w:tab/>
      </w:r>
    </w:p>
    <w:p w14:paraId="13D8FD39" w14:textId="2296D36D" w:rsidR="00C73C93" w:rsidRPr="00BA24F7" w:rsidRDefault="00297383" w:rsidP="000234DF">
      <w:pPr>
        <w:pStyle w:val="Title"/>
        <w:spacing w:before="50" w:after="50"/>
        <w:ind w:firstLine="0"/>
        <w:jc w:val="center"/>
        <w:rPr>
          <w:spacing w:val="14"/>
          <w:sz w:val="28"/>
          <w:szCs w:val="28"/>
          <w:lang w:val="vi-VN"/>
        </w:rPr>
      </w:pPr>
      <w:r w:rsidRPr="00BA24F7">
        <w:rPr>
          <w:spacing w:val="14"/>
          <w:sz w:val="28"/>
          <w:szCs w:val="28"/>
          <w:lang w:val="vi-VN"/>
        </w:rPr>
        <w:t xml:space="preserve">BÁO CÁO </w:t>
      </w:r>
    </w:p>
    <w:p w14:paraId="19C2FBA8" w14:textId="77777777" w:rsidR="005C0218" w:rsidRPr="00BA24F7" w:rsidRDefault="005C0218" w:rsidP="005C0218">
      <w:pPr>
        <w:jc w:val="center"/>
        <w:rPr>
          <w:b/>
          <w:spacing w:val="-2"/>
          <w:sz w:val="28"/>
          <w:szCs w:val="28"/>
        </w:rPr>
      </w:pPr>
      <w:r w:rsidRPr="00BA24F7">
        <w:rPr>
          <w:b/>
          <w:spacing w:val="-2"/>
          <w:sz w:val="28"/>
          <w:szCs w:val="28"/>
        </w:rPr>
        <w:t xml:space="preserve">ĐÁNH GIÁ SƠ KẾT THỰC HIỆN LUẬT GIÁO DỤC ĐẠI HỌC </w:t>
      </w:r>
    </w:p>
    <w:p w14:paraId="36D99917" w14:textId="5C75441D" w:rsidR="005C0218" w:rsidRPr="00BA24F7" w:rsidRDefault="005C0218" w:rsidP="005C0218">
      <w:pPr>
        <w:jc w:val="center"/>
        <w:rPr>
          <w:b/>
          <w:spacing w:val="-2"/>
          <w:sz w:val="28"/>
          <w:szCs w:val="28"/>
          <w:lang w:val="vi-VN"/>
        </w:rPr>
      </w:pPr>
      <w:r w:rsidRPr="00BA24F7">
        <w:rPr>
          <w:b/>
          <w:spacing w:val="-2"/>
          <w:sz w:val="28"/>
          <w:szCs w:val="28"/>
          <w:lang w:val="vi-VN"/>
        </w:rPr>
        <w:t>GIAI ĐOẠN 2019-2023</w:t>
      </w:r>
    </w:p>
    <w:p w14:paraId="22795B25" w14:textId="70573C54" w:rsidR="007B008A" w:rsidRPr="00BA24F7" w:rsidRDefault="00E262D2" w:rsidP="007B008A">
      <w:pPr>
        <w:pStyle w:val="Title"/>
        <w:spacing w:before="50" w:after="50"/>
        <w:ind w:firstLine="0"/>
        <w:jc w:val="center"/>
        <w:rPr>
          <w:i/>
          <w:sz w:val="28"/>
          <w:szCs w:val="28"/>
          <w:lang w:val="nl-NL"/>
        </w:rPr>
      </w:pPr>
      <w:r w:rsidRPr="00BA24F7">
        <w:rPr>
          <w:noProof/>
          <w:sz w:val="28"/>
          <w:szCs w:val="28"/>
        </w:rPr>
        <mc:AlternateContent>
          <mc:Choice Requires="wps">
            <w:drawing>
              <wp:anchor distT="4294967295" distB="4294967295" distL="114300" distR="114300" simplePos="0" relativeHeight="251663872" behindDoc="0" locked="0" layoutInCell="1" allowOverlap="1" wp14:anchorId="336E10FA" wp14:editId="1CB489C1">
                <wp:simplePos x="0" y="0"/>
                <wp:positionH relativeFrom="column">
                  <wp:posOffset>1767840</wp:posOffset>
                </wp:positionH>
                <wp:positionV relativeFrom="paragraph">
                  <wp:posOffset>50165</wp:posOffset>
                </wp:positionV>
                <wp:extent cx="22034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1B6A64"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2pt,3.95pt" to="312.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1j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kmf8i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"/>
            </w:pict>
          </mc:Fallback>
        </mc:AlternateContent>
      </w:r>
    </w:p>
    <w:p w14:paraId="4D0320D4" w14:textId="77777777" w:rsidR="0040044A" w:rsidRPr="00BA24F7" w:rsidRDefault="0040044A" w:rsidP="000234DF">
      <w:pPr>
        <w:pStyle w:val="Title"/>
        <w:spacing w:before="50" w:after="50"/>
        <w:ind w:firstLine="0"/>
        <w:jc w:val="center"/>
        <w:rPr>
          <w:sz w:val="28"/>
          <w:szCs w:val="28"/>
          <w:lang w:val="nl-NL"/>
        </w:rPr>
      </w:pPr>
    </w:p>
    <w:p w14:paraId="2EAFF204" w14:textId="77777777" w:rsidR="00561ECD" w:rsidRPr="00BA24F7" w:rsidRDefault="00561ECD" w:rsidP="00561ECD">
      <w:pPr>
        <w:pStyle w:val="Heading1"/>
        <w:rPr>
          <w:i/>
          <w:iCs/>
        </w:rPr>
      </w:pPr>
      <w:bookmarkStart w:id="2" w:name="_Toc150277481"/>
      <w:r w:rsidRPr="00BA24F7">
        <w:t>MỞ ĐẦU</w:t>
      </w:r>
      <w:bookmarkEnd w:id="2"/>
    </w:p>
    <w:p w14:paraId="3280267C" w14:textId="15243014" w:rsidR="001644A7" w:rsidRPr="00BA24F7" w:rsidRDefault="001644A7" w:rsidP="0027197D">
      <w:pPr>
        <w:pStyle w:val="Heading2"/>
        <w:numPr>
          <w:ilvl w:val="0"/>
          <w:numId w:val="12"/>
        </w:numPr>
        <w:spacing w:line="264" w:lineRule="auto"/>
      </w:pPr>
      <w:r w:rsidRPr="00BA24F7">
        <w:t>Sự cần thiết</w:t>
      </w:r>
    </w:p>
    <w:p w14:paraId="0CF88D8D" w14:textId="65ED88B1" w:rsidR="00BA19BB" w:rsidRPr="00BA24F7" w:rsidRDefault="001A2B90" w:rsidP="0027197D">
      <w:pPr>
        <w:spacing w:before="120" w:line="264" w:lineRule="auto"/>
        <w:ind w:firstLine="720"/>
        <w:jc w:val="both"/>
        <w:rPr>
          <w:sz w:val="32"/>
          <w:szCs w:val="28"/>
        </w:rPr>
      </w:pPr>
      <w:r w:rsidRPr="00BA24F7">
        <w:rPr>
          <w:sz w:val="28"/>
          <w:lang w:val="af-ZA"/>
        </w:rPr>
        <w:t xml:space="preserve">Thực hiện </w:t>
      </w:r>
      <w:r w:rsidR="00227B67" w:rsidRPr="00BA24F7">
        <w:rPr>
          <w:sz w:val="28"/>
          <w:lang w:val="af-ZA"/>
        </w:rPr>
        <w:t>Thông báo số 216/TB-VPCP ngày 24</w:t>
      </w:r>
      <w:r w:rsidR="00BA19BB" w:rsidRPr="00BA24F7">
        <w:rPr>
          <w:sz w:val="28"/>
          <w:lang w:val="af-ZA"/>
        </w:rPr>
        <w:t xml:space="preserve">/7/2022 của Văn phòng Chính phủ ban hành Thông báo Kết luận tại cuộc họp Thường trực Chính phủ về Báo cáo rà soát Luật </w:t>
      </w:r>
      <w:r w:rsidR="00BC2FD6" w:rsidRPr="00BA24F7">
        <w:rPr>
          <w:sz w:val="28"/>
          <w:lang w:val="af-ZA"/>
        </w:rPr>
        <w:t>Giáo dục đại học (</w:t>
      </w:r>
      <w:r w:rsidR="00BA19BB" w:rsidRPr="00BA24F7">
        <w:rPr>
          <w:sz w:val="28"/>
          <w:lang w:val="af-ZA"/>
        </w:rPr>
        <w:t>GDĐH</w:t>
      </w:r>
      <w:r w:rsidR="00BC2FD6" w:rsidRPr="00BA24F7">
        <w:rPr>
          <w:sz w:val="28"/>
          <w:lang w:val="af-ZA"/>
        </w:rPr>
        <w:t>)</w:t>
      </w:r>
      <w:r w:rsidR="00BA19BB" w:rsidRPr="00BA24F7">
        <w:rPr>
          <w:sz w:val="28"/>
          <w:lang w:val="af-ZA"/>
        </w:rPr>
        <w:t xml:space="preserve">, Thường trực Chính phủ thống nhất giao Bộ </w:t>
      </w:r>
      <w:r w:rsidR="00BC2FD6" w:rsidRPr="00BA24F7">
        <w:rPr>
          <w:sz w:val="28"/>
          <w:lang w:val="af-ZA"/>
        </w:rPr>
        <w:t>Giáo dục và Đào tạo (</w:t>
      </w:r>
      <w:r w:rsidR="00BA19BB" w:rsidRPr="00BA24F7">
        <w:rPr>
          <w:sz w:val="28"/>
          <w:lang w:val="af-ZA"/>
        </w:rPr>
        <w:t>GDĐT</w:t>
      </w:r>
      <w:r w:rsidR="00BC2FD6" w:rsidRPr="00BA24F7">
        <w:rPr>
          <w:sz w:val="28"/>
          <w:lang w:val="af-ZA"/>
        </w:rPr>
        <w:t>)</w:t>
      </w:r>
      <w:r w:rsidR="00BA19BB" w:rsidRPr="00BA24F7">
        <w:rPr>
          <w:sz w:val="28"/>
          <w:lang w:val="af-ZA"/>
        </w:rPr>
        <w:t xml:space="preserve"> chủ trì, phối hợp với các Bộ, ngành liên quan tiếp tục nghiên cứu, rà soát và sơ kết 05 năm thực hiện Luật sửa đổi, bổ sung một số điều của Luật GDĐH và các văn bản pháp luật liên quan, báo cáo Chính phủ năm 2024, </w:t>
      </w:r>
      <w:r w:rsidR="007B008A" w:rsidRPr="00BA24F7">
        <w:rPr>
          <w:sz w:val="28"/>
          <w:lang w:val="af-ZA"/>
        </w:rPr>
        <w:t>UBND tỉnh/ TP</w:t>
      </w:r>
      <w:r w:rsidR="00BA19BB" w:rsidRPr="00BA24F7">
        <w:rPr>
          <w:sz w:val="28"/>
          <w:lang w:val="af-ZA"/>
        </w:rPr>
        <w:t xml:space="preserve"> </w:t>
      </w:r>
      <w:r w:rsidR="007B008A" w:rsidRPr="00BA24F7">
        <w:rPr>
          <w:sz w:val="28"/>
          <w:lang w:val="af-ZA"/>
        </w:rPr>
        <w:t>.......</w:t>
      </w:r>
      <w:r w:rsidR="00BA19BB" w:rsidRPr="00BA24F7">
        <w:rPr>
          <w:sz w:val="28"/>
          <w:lang w:val="af-ZA"/>
        </w:rPr>
        <w:t xml:space="preserve"> đã tổ chức rà soát, đánh giá thực tiễn áp dụng và thi hành Luật GDĐH trong 05 năm (từ năm 2019 đến năm 2024); nghiên cứu, tiếp thu các ý kiến góp ý để đề xuất định hướng sửa đổi, bổ sung Luật GDĐH 2018 khi được cấp có thẩm quyền chấp thuận việc xây dựng dự án Luật GDĐH (sửa đổi).</w:t>
      </w:r>
    </w:p>
    <w:p w14:paraId="2F6CC190" w14:textId="195A2DF9" w:rsidR="001644A7" w:rsidRPr="00BA24F7" w:rsidRDefault="001644A7" w:rsidP="0027197D">
      <w:pPr>
        <w:pStyle w:val="Heading2"/>
        <w:numPr>
          <w:ilvl w:val="0"/>
          <w:numId w:val="12"/>
        </w:numPr>
        <w:spacing w:line="264" w:lineRule="auto"/>
      </w:pPr>
      <w:r w:rsidRPr="00BA24F7">
        <w:t xml:space="preserve">Mục đích </w:t>
      </w:r>
    </w:p>
    <w:p w14:paraId="7CF1B1CC" w14:textId="77777777" w:rsidR="00B52D48" w:rsidRPr="00BA24F7" w:rsidRDefault="00B52D48" w:rsidP="0027197D">
      <w:pPr>
        <w:spacing w:before="120" w:line="264" w:lineRule="auto"/>
        <w:ind w:firstLine="720"/>
        <w:jc w:val="both"/>
        <w:rPr>
          <w:sz w:val="28"/>
          <w:szCs w:val="28"/>
          <w:lang w:val="vi-VN"/>
        </w:rPr>
      </w:pPr>
      <w:r w:rsidRPr="00BA24F7">
        <w:rPr>
          <w:sz w:val="28"/>
          <w:szCs w:val="28"/>
        </w:rPr>
        <w:t>Đánh giá toàn diện những kết quả đạt được, các chủ trương, chính sách đúng đắn, các quy định phù hợp đã giúp hệ thống GDĐH có những chuyển biến tích cực từng bước tạo ra những thay đổi căn bản, toàn diện cho hệ thống GDĐH, đẩy mạnh triển khai tự chủ đại học, giúp cho các cơ sở GDĐH thực hiện tốt hơn sứ mạng đào tạo nguồn nhân lực chất lượng cao, trình độ cao gắn với phát triển khoa học - công nghệ và đổi mới sáng tạo</w:t>
      </w:r>
      <w:r w:rsidRPr="00BA24F7">
        <w:rPr>
          <w:sz w:val="28"/>
          <w:szCs w:val="28"/>
          <w:lang w:val="vi-VN"/>
        </w:rPr>
        <w:t>.</w:t>
      </w:r>
    </w:p>
    <w:p w14:paraId="7A4A7040" w14:textId="77777777" w:rsidR="001644A7" w:rsidRPr="00BA24F7" w:rsidRDefault="001644A7" w:rsidP="0027197D">
      <w:pPr>
        <w:spacing w:before="120" w:line="264" w:lineRule="auto"/>
        <w:ind w:firstLine="720"/>
        <w:jc w:val="both"/>
        <w:rPr>
          <w:sz w:val="28"/>
          <w:szCs w:val="28"/>
        </w:rPr>
      </w:pPr>
      <w:r w:rsidRPr="00BA24F7">
        <w:rPr>
          <w:sz w:val="28"/>
          <w:szCs w:val="28"/>
        </w:rPr>
        <w:lastRenderedPageBreak/>
        <w:t>Xác định rõ các nội dung bất cập, hạn chế mâu thuẫn chồng chéo, các khó khăn, vướng mắc trong quá trình triển khai thực hiện Luật GDĐH và các nguyên nhân từ đó có cơ sở đề xuất sửa đổi, bổ sung Luật GDĐH.</w:t>
      </w:r>
    </w:p>
    <w:p w14:paraId="14C13745" w14:textId="77777777" w:rsidR="001644A7" w:rsidRPr="00BA24F7" w:rsidRDefault="001644A7" w:rsidP="0027197D">
      <w:pPr>
        <w:spacing w:before="120" w:line="264" w:lineRule="auto"/>
        <w:ind w:firstLine="720"/>
        <w:jc w:val="both"/>
        <w:rPr>
          <w:sz w:val="28"/>
          <w:szCs w:val="28"/>
        </w:rPr>
      </w:pPr>
      <w:r w:rsidRPr="00BA24F7">
        <w:rPr>
          <w:sz w:val="28"/>
          <w:szCs w:val="28"/>
        </w:rPr>
        <w:t>Nghiên cứu chủ trương của Đảng và Nhà nước đối với phát triển GDĐH để xác định những vấn đề cần thể chế hóa trong Luật GDĐH.</w:t>
      </w:r>
    </w:p>
    <w:p w14:paraId="53721AD2" w14:textId="3AB11A98" w:rsidR="001644A7" w:rsidRPr="00BA24F7" w:rsidRDefault="001644A7" w:rsidP="0027197D">
      <w:pPr>
        <w:pStyle w:val="Heading2"/>
        <w:numPr>
          <w:ilvl w:val="0"/>
          <w:numId w:val="12"/>
        </w:numPr>
        <w:spacing w:line="264" w:lineRule="auto"/>
      </w:pPr>
      <w:r w:rsidRPr="00BA24F7">
        <w:t>Nguyên tắc đánh giá sơ kết</w:t>
      </w:r>
    </w:p>
    <w:p w14:paraId="5B7BD270" w14:textId="77777777" w:rsidR="001644A7" w:rsidRPr="00BA24F7" w:rsidRDefault="001644A7" w:rsidP="0027197D">
      <w:pPr>
        <w:spacing w:before="120" w:line="264" w:lineRule="auto"/>
        <w:ind w:firstLine="720"/>
        <w:jc w:val="both"/>
        <w:rPr>
          <w:sz w:val="28"/>
          <w:szCs w:val="28"/>
        </w:rPr>
      </w:pPr>
      <w:r w:rsidRPr="00BA24F7">
        <w:rPr>
          <w:sz w:val="28"/>
          <w:szCs w:val="28"/>
        </w:rPr>
        <w:t xml:space="preserve">Nguyên tắc đánh giá sơ kết trung thực, khách quan, bám sát chủ trương, đường lối, những ưu tiên, quan tâm của Đảng và Nhà nước đối với phát triển GDĐH; so sánh với các nước có cùng trình độ phát triển, các nước trong khu vực và trên thế giới. </w:t>
      </w:r>
    </w:p>
    <w:p w14:paraId="3844FEF6" w14:textId="77777777" w:rsidR="001644A7" w:rsidRPr="00BA24F7" w:rsidRDefault="001644A7" w:rsidP="0027197D">
      <w:pPr>
        <w:spacing w:before="120" w:line="264" w:lineRule="auto"/>
        <w:ind w:firstLine="720"/>
        <w:jc w:val="both"/>
        <w:rPr>
          <w:sz w:val="28"/>
          <w:szCs w:val="28"/>
        </w:rPr>
      </w:pPr>
      <w:r w:rsidRPr="00BA24F7">
        <w:rPr>
          <w:sz w:val="28"/>
          <w:szCs w:val="28"/>
        </w:rPr>
        <w:t>Đánh giá kết quả, tồn tại, hạn chế, bài học kinh nghiệm để từ đó xác định những vấn đề mới về quan điểm, mục tiêu, từ đó đề xuất giải pháp phù hợp khi chỉnh sửa Luật GDĐH.</w:t>
      </w:r>
    </w:p>
    <w:p w14:paraId="2EE954F7" w14:textId="77777777" w:rsidR="001644A7" w:rsidRPr="00BA24F7" w:rsidRDefault="001644A7" w:rsidP="0027197D">
      <w:pPr>
        <w:widowControl w:val="0"/>
        <w:spacing w:before="80" w:after="80" w:line="264" w:lineRule="auto"/>
        <w:ind w:firstLine="709"/>
        <w:jc w:val="both"/>
        <w:rPr>
          <w:b/>
          <w:sz w:val="28"/>
          <w:szCs w:val="28"/>
          <w:lang w:val="nl-NL"/>
        </w:rPr>
      </w:pPr>
    </w:p>
    <w:p w14:paraId="1ADD2DD7" w14:textId="77777777" w:rsidR="003A33ED" w:rsidRPr="00BA24F7" w:rsidRDefault="003A33ED" w:rsidP="0027197D">
      <w:pPr>
        <w:pStyle w:val="Heading1"/>
        <w:tabs>
          <w:tab w:val="center" w:pos="4536"/>
          <w:tab w:val="left" w:pos="6870"/>
        </w:tabs>
        <w:spacing w:before="0" w:after="0" w:line="264" w:lineRule="auto"/>
        <w:rPr>
          <w:b w:val="0"/>
          <w:bCs w:val="0"/>
          <w:i/>
          <w:iCs/>
        </w:rPr>
      </w:pPr>
      <w:bookmarkStart w:id="3" w:name="_Toc128728664"/>
      <w:bookmarkStart w:id="4" w:name="_Toc150277482"/>
      <w:r w:rsidRPr="00BA24F7">
        <w:t>Phần thứ nhất</w:t>
      </w:r>
      <w:bookmarkEnd w:id="3"/>
      <w:bookmarkEnd w:id="4"/>
    </w:p>
    <w:p w14:paraId="00956EA3" w14:textId="619EC8AA" w:rsidR="00DA3CDE" w:rsidRPr="00BA24F7" w:rsidRDefault="00DA3CDE" w:rsidP="0027197D">
      <w:pPr>
        <w:pStyle w:val="Heading2"/>
        <w:spacing w:before="0" w:line="264" w:lineRule="auto"/>
        <w:ind w:firstLine="0"/>
        <w:jc w:val="center"/>
      </w:pPr>
      <w:bookmarkStart w:id="5" w:name="_Toc150277484"/>
      <w:bookmarkStart w:id="6" w:name="_Toc128728666"/>
      <w:r w:rsidRPr="00BA24F7">
        <w:t>TÌNH HÌNH TRIỂN KHAI THỰC HIỆN</w:t>
      </w:r>
      <w:bookmarkEnd w:id="5"/>
      <w:bookmarkEnd w:id="6"/>
    </w:p>
    <w:p w14:paraId="2384FCB9" w14:textId="77777777" w:rsidR="00EF07DF" w:rsidRPr="00BA24F7" w:rsidRDefault="00EF07DF" w:rsidP="0027197D">
      <w:pPr>
        <w:spacing w:line="264" w:lineRule="auto"/>
        <w:rPr>
          <w:lang w:val="pl-PL"/>
        </w:rPr>
      </w:pPr>
    </w:p>
    <w:p w14:paraId="7FC21590" w14:textId="4F40BB6D" w:rsidR="00DA3CDE" w:rsidRPr="00BA24F7" w:rsidRDefault="00DA3CDE" w:rsidP="0027197D">
      <w:pPr>
        <w:pStyle w:val="Heading3"/>
        <w:spacing w:line="264" w:lineRule="auto"/>
        <w:ind w:firstLine="0"/>
      </w:pPr>
      <w:bookmarkStart w:id="7" w:name="_Toc128728667"/>
      <w:bookmarkStart w:id="8" w:name="_Toc150277485"/>
      <w:r w:rsidRPr="00BA24F7">
        <w:t xml:space="preserve">1. Công tác </w:t>
      </w:r>
      <w:r w:rsidR="00EF07DF" w:rsidRPr="00BA24F7">
        <w:rPr>
          <w:lang w:val="af-ZA"/>
        </w:rPr>
        <w:t>rà soát, đánh giá thực tiễn áp dụng</w:t>
      </w:r>
      <w:r w:rsidR="00EF07DF" w:rsidRPr="00BA24F7">
        <w:rPr>
          <w:lang w:val="vi-VN"/>
        </w:rPr>
        <w:t>,</w:t>
      </w:r>
      <w:r w:rsidR="00EF07DF" w:rsidRPr="00BA24F7">
        <w:rPr>
          <w:lang w:val="af-ZA"/>
        </w:rPr>
        <w:t xml:space="preserve"> thi hành Luật GDĐH</w:t>
      </w:r>
      <w:r w:rsidRPr="00BA24F7">
        <w:t xml:space="preserve"> </w:t>
      </w:r>
      <w:r w:rsidR="00EF07DF" w:rsidRPr="00BA24F7">
        <w:rPr>
          <w:lang w:val="vi-VN"/>
        </w:rPr>
        <w:t xml:space="preserve">và các </w:t>
      </w:r>
      <w:r w:rsidRPr="00BA24F7">
        <w:t>quy định chi tiết hướng dẫn thi hành Luật</w:t>
      </w:r>
      <w:bookmarkEnd w:id="7"/>
      <w:bookmarkEnd w:id="8"/>
    </w:p>
    <w:p w14:paraId="28B834A5" w14:textId="0A2E0252" w:rsidR="00F916E9" w:rsidRPr="00BA24F7" w:rsidRDefault="00F916E9" w:rsidP="0027197D">
      <w:pPr>
        <w:spacing w:before="120" w:line="264" w:lineRule="auto"/>
        <w:ind w:firstLine="720"/>
        <w:jc w:val="both"/>
        <w:rPr>
          <w:sz w:val="28"/>
          <w:lang w:val="vi-VN"/>
        </w:rPr>
      </w:pPr>
      <w:r w:rsidRPr="00BA24F7">
        <w:rPr>
          <w:sz w:val="28"/>
          <w:szCs w:val="28"/>
          <w:lang w:val="vi-VN"/>
        </w:rPr>
        <w:t xml:space="preserve">Trong quá trình triển khai thực hiện </w:t>
      </w:r>
      <w:r w:rsidR="00D03714" w:rsidRPr="00BA24F7">
        <w:rPr>
          <w:sz w:val="28"/>
          <w:szCs w:val="28"/>
          <w:lang w:val="vi-VN"/>
        </w:rPr>
        <w:t>hệ thống các văn bản QPPL hướng dẫn thi hành Luật GDĐH 2018</w:t>
      </w:r>
      <w:r w:rsidRPr="00BA24F7">
        <w:rPr>
          <w:sz w:val="28"/>
          <w:szCs w:val="28"/>
          <w:lang w:val="vi-VN"/>
        </w:rPr>
        <w:t xml:space="preserve">, </w:t>
      </w:r>
      <w:r w:rsidRPr="00BA24F7">
        <w:rPr>
          <w:sz w:val="28"/>
          <w:lang w:val="af-ZA"/>
        </w:rPr>
        <w:t>UBND tỉnh/ TP ....... tổ chức rà soát, đánh giá thực tiễn áp dụng và thi hành Luật GDĐH</w:t>
      </w:r>
      <w:r w:rsidRPr="00BA24F7">
        <w:rPr>
          <w:sz w:val="28"/>
          <w:lang w:val="vi-VN"/>
        </w:rPr>
        <w:t>:</w:t>
      </w:r>
    </w:p>
    <w:p w14:paraId="0E5041BB" w14:textId="2B2AEC4E" w:rsidR="004711D1" w:rsidRPr="00BA24F7" w:rsidRDefault="004711D1" w:rsidP="0027197D">
      <w:pPr>
        <w:spacing w:before="120" w:line="264" w:lineRule="auto"/>
        <w:ind w:firstLine="720"/>
        <w:jc w:val="both"/>
        <w:rPr>
          <w:i/>
          <w:sz w:val="28"/>
        </w:rPr>
      </w:pPr>
      <w:r w:rsidRPr="00BA24F7">
        <w:rPr>
          <w:sz w:val="28"/>
        </w:rPr>
        <w:t xml:space="preserve">- Số văn bản </w:t>
      </w:r>
      <w:r w:rsidR="00F916E9" w:rsidRPr="00BA24F7">
        <w:rPr>
          <w:sz w:val="28"/>
          <w:lang w:val="vi-VN"/>
        </w:rPr>
        <w:t>QPPL triển khai thực hiện Luật GDĐH</w:t>
      </w:r>
      <w:r w:rsidR="00F916E9" w:rsidRPr="00BA24F7">
        <w:rPr>
          <w:sz w:val="28"/>
        </w:rPr>
        <w:t xml:space="preserve"> </w:t>
      </w:r>
      <w:r w:rsidR="00F916E9" w:rsidRPr="00BA24F7">
        <w:rPr>
          <w:sz w:val="28"/>
          <w:lang w:val="vi-VN"/>
        </w:rPr>
        <w:t>còn</w:t>
      </w:r>
      <w:r w:rsidRPr="00BA24F7">
        <w:rPr>
          <w:sz w:val="28"/>
        </w:rPr>
        <w:t xml:space="preserve"> gây khó khăn, vướng mắc trong việc thi hành Luật GDĐH: </w:t>
      </w:r>
      <w:r w:rsidRPr="00BA24F7">
        <w:rPr>
          <w:i/>
          <w:sz w:val="28"/>
        </w:rPr>
        <w:t>(đề nghị ghi rõ số lượng theo từng loại văn bản: Luật, Nghị quyết của UBTVQH, Nghị định, Quyết định của Thủ tướng Chính phủ, Thông tư/Thông tư liên tịch, VBQPPL khác)</w:t>
      </w:r>
    </w:p>
    <w:p w14:paraId="37F65DE7" w14:textId="77777777" w:rsidR="004711D1" w:rsidRPr="00BA24F7" w:rsidRDefault="004711D1" w:rsidP="0027197D">
      <w:pPr>
        <w:pStyle w:val="BodyText"/>
        <w:spacing w:before="120" w:after="0" w:line="264" w:lineRule="auto"/>
        <w:ind w:firstLine="720"/>
        <w:jc w:val="both"/>
        <w:rPr>
          <w:sz w:val="28"/>
        </w:rPr>
      </w:pPr>
      <w:r w:rsidRPr="00BA24F7">
        <w:rPr>
          <w:sz w:val="28"/>
        </w:rPr>
        <w:t xml:space="preserve">- Số điều, khoản trong Luật </w:t>
      </w:r>
      <w:r w:rsidRPr="00BA24F7">
        <w:rPr>
          <w:spacing w:val="-2"/>
          <w:sz w:val="28"/>
        </w:rPr>
        <w:t xml:space="preserve">GDĐH </w:t>
      </w:r>
      <w:r w:rsidRPr="00BA24F7">
        <w:rPr>
          <w:sz w:val="28"/>
        </w:rPr>
        <w:t>mâu thuẫn, chồng chéo với Luật khác do Quốc hội ban hành:</w:t>
      </w:r>
    </w:p>
    <w:p w14:paraId="017D3EE3" w14:textId="77777777" w:rsidR="004711D1" w:rsidRPr="00BA24F7" w:rsidRDefault="004711D1" w:rsidP="0027197D">
      <w:pPr>
        <w:pStyle w:val="BodyText"/>
        <w:spacing w:before="120" w:after="0" w:line="264" w:lineRule="auto"/>
        <w:ind w:firstLine="720"/>
        <w:jc w:val="both"/>
        <w:rPr>
          <w:sz w:val="28"/>
        </w:rPr>
      </w:pPr>
      <w:r w:rsidRPr="00BA24F7">
        <w:rPr>
          <w:sz w:val="28"/>
        </w:rPr>
        <w:t xml:space="preserve">- Số điều, khoản trong Luật </w:t>
      </w:r>
      <w:r w:rsidRPr="00BA24F7">
        <w:rPr>
          <w:spacing w:val="-2"/>
          <w:sz w:val="28"/>
        </w:rPr>
        <w:t xml:space="preserve">GDĐH </w:t>
      </w:r>
      <w:r w:rsidRPr="00BA24F7">
        <w:rPr>
          <w:sz w:val="28"/>
        </w:rPr>
        <w:t>chưa phù hợp với thực tiễn:</w:t>
      </w:r>
    </w:p>
    <w:p w14:paraId="3CE24762" w14:textId="77777777" w:rsidR="004711D1" w:rsidRPr="00BA24F7" w:rsidRDefault="004711D1" w:rsidP="0027197D">
      <w:pPr>
        <w:pStyle w:val="BodyText"/>
        <w:spacing w:after="0" w:line="264" w:lineRule="auto"/>
        <w:ind w:firstLine="720"/>
        <w:jc w:val="both"/>
        <w:rPr>
          <w:sz w:val="28"/>
        </w:rPr>
      </w:pPr>
      <w:r w:rsidRPr="00BA24F7">
        <w:rPr>
          <w:sz w:val="28"/>
        </w:rPr>
        <w:t xml:space="preserve">- Số điều, khoản trong Luật </w:t>
      </w:r>
      <w:r w:rsidRPr="00BA24F7">
        <w:rPr>
          <w:spacing w:val="-2"/>
          <w:sz w:val="28"/>
        </w:rPr>
        <w:t xml:space="preserve">GDĐH </w:t>
      </w:r>
      <w:r w:rsidRPr="00BA24F7">
        <w:rPr>
          <w:sz w:val="28"/>
        </w:rPr>
        <w:t>chưa cụ thể, rõ ràng để áp dụng trong thực tiễn:</w:t>
      </w:r>
    </w:p>
    <w:p w14:paraId="4FD947EE" w14:textId="2B8EDCDC" w:rsidR="004711D1" w:rsidRPr="00BA24F7" w:rsidRDefault="004711D1" w:rsidP="0027197D">
      <w:pPr>
        <w:pStyle w:val="BodyText"/>
        <w:spacing w:before="120" w:after="0" w:line="264" w:lineRule="auto"/>
        <w:ind w:firstLine="720"/>
        <w:jc w:val="both"/>
        <w:rPr>
          <w:i/>
          <w:sz w:val="28"/>
        </w:rPr>
      </w:pPr>
      <w:r w:rsidRPr="00BA24F7">
        <w:rPr>
          <w:i/>
          <w:sz w:val="28"/>
        </w:rPr>
        <w:t xml:space="preserve">(Nội dung cụ thể theo mẫu </w:t>
      </w:r>
      <w:r w:rsidRPr="00BA24F7">
        <w:rPr>
          <w:b/>
          <w:i/>
          <w:sz w:val="28"/>
          <w:lang w:val="vi-VN"/>
        </w:rPr>
        <w:t>Bảng số 0</w:t>
      </w:r>
      <w:r w:rsidR="00C8550B">
        <w:rPr>
          <w:b/>
          <w:i/>
          <w:sz w:val="28"/>
          <w:lang w:val="vi-VN"/>
        </w:rPr>
        <w:t>1</w:t>
      </w:r>
      <w:r w:rsidRPr="00BA24F7">
        <w:rPr>
          <w:b/>
          <w:i/>
          <w:sz w:val="28"/>
          <w:lang w:val="vi-VN"/>
        </w:rPr>
        <w:t xml:space="preserve"> kèm theo</w:t>
      </w:r>
      <w:r w:rsidRPr="00BA24F7">
        <w:rPr>
          <w:i/>
          <w:sz w:val="28"/>
        </w:rPr>
        <w:t>)</w:t>
      </w:r>
    </w:p>
    <w:p w14:paraId="68DE5E97" w14:textId="4A44F6B8" w:rsidR="000E758B" w:rsidRPr="00BA24F7" w:rsidRDefault="000E758B" w:rsidP="0027197D">
      <w:pPr>
        <w:pStyle w:val="Heading3"/>
        <w:spacing w:line="264" w:lineRule="auto"/>
        <w:ind w:firstLine="0"/>
      </w:pPr>
      <w:bookmarkStart w:id="9" w:name="_Toc439687159"/>
      <w:bookmarkStart w:id="10" w:name="_Toc439685784"/>
      <w:bookmarkStart w:id="11" w:name="_Toc439685411"/>
      <w:bookmarkStart w:id="12" w:name="_Toc439685154"/>
      <w:bookmarkStart w:id="13" w:name="_Toc439624161"/>
      <w:bookmarkStart w:id="14" w:name="_Toc128728668"/>
      <w:bookmarkStart w:id="15" w:name="_Toc150277486"/>
      <w:r w:rsidRPr="00BA24F7">
        <w:t xml:space="preserve">2. </w:t>
      </w:r>
      <w:bookmarkEnd w:id="9"/>
      <w:bookmarkEnd w:id="10"/>
      <w:bookmarkEnd w:id="11"/>
      <w:bookmarkEnd w:id="12"/>
      <w:bookmarkEnd w:id="13"/>
      <w:r w:rsidRPr="00BA24F7">
        <w:t>Công tác tuyên truyền, phổ biến Luật GDĐH và các văn bản quy định chi tiết hướng dẫn thi hành</w:t>
      </w:r>
      <w:bookmarkEnd w:id="14"/>
      <w:bookmarkEnd w:id="15"/>
    </w:p>
    <w:p w14:paraId="40CAF476" w14:textId="13A714FF" w:rsidR="00C35114" w:rsidRPr="00BA24F7" w:rsidRDefault="00C35114" w:rsidP="0027197D">
      <w:pPr>
        <w:pStyle w:val="Heading3"/>
        <w:spacing w:line="264" w:lineRule="auto"/>
        <w:ind w:firstLine="0"/>
      </w:pPr>
      <w:bookmarkStart w:id="16" w:name="_Toc128728669"/>
      <w:bookmarkStart w:id="17" w:name="_Toc150277487"/>
      <w:r w:rsidRPr="00BA24F7">
        <w:t>3. Công tác thanh tra, kiểm tra, theo dõi thi hành pháp luật và xử lý vi phạm hành chính</w:t>
      </w:r>
      <w:bookmarkEnd w:id="16"/>
      <w:bookmarkEnd w:id="17"/>
    </w:p>
    <w:p w14:paraId="5E6124BA" w14:textId="23C39FBD" w:rsidR="0027197D" w:rsidRPr="00BA24F7" w:rsidRDefault="0027197D" w:rsidP="0027197D">
      <w:pPr>
        <w:pStyle w:val="Bodytext60"/>
        <w:shd w:val="clear" w:color="auto" w:fill="auto"/>
        <w:tabs>
          <w:tab w:val="left" w:pos="1152"/>
        </w:tabs>
        <w:spacing w:after="0" w:line="240" w:lineRule="auto"/>
        <w:ind w:firstLine="720"/>
        <w:rPr>
          <w:b w:val="0"/>
          <w:i w:val="0"/>
          <w:sz w:val="28"/>
          <w:szCs w:val="28"/>
          <w:lang w:val="vi-VN"/>
        </w:rPr>
      </w:pPr>
      <w:r w:rsidRPr="00BA24F7">
        <w:rPr>
          <w:b w:val="0"/>
          <w:i w:val="0"/>
          <w:sz w:val="28"/>
          <w:szCs w:val="28"/>
          <w:lang w:val="vi-VN"/>
        </w:rPr>
        <w:t>-</w:t>
      </w:r>
      <w:r w:rsidRPr="00BA24F7">
        <w:rPr>
          <w:b w:val="0"/>
          <w:i w:val="0"/>
          <w:sz w:val="28"/>
          <w:szCs w:val="28"/>
        </w:rPr>
        <w:t xml:space="preserve"> Số liệu tổ chức và hoạt động thanh tra nội bộ các CSGD</w:t>
      </w:r>
      <w:r w:rsidRPr="00BA24F7">
        <w:rPr>
          <w:b w:val="0"/>
          <w:i w:val="0"/>
          <w:sz w:val="28"/>
          <w:szCs w:val="28"/>
          <w:lang w:val="vi-VN"/>
        </w:rPr>
        <w:t xml:space="preserve"> (</w:t>
      </w:r>
      <w:r w:rsidRPr="00BA24F7">
        <w:rPr>
          <w:sz w:val="28"/>
          <w:szCs w:val="28"/>
          <w:lang w:val="vi-VN"/>
        </w:rPr>
        <w:t>Bảng số 0</w:t>
      </w:r>
      <w:r w:rsidR="00C8550B">
        <w:rPr>
          <w:sz w:val="28"/>
          <w:szCs w:val="28"/>
          <w:lang w:val="vi-VN"/>
        </w:rPr>
        <w:t>2</w:t>
      </w:r>
      <w:r w:rsidRPr="00BA24F7">
        <w:rPr>
          <w:sz w:val="28"/>
          <w:szCs w:val="28"/>
          <w:lang w:val="vi-VN"/>
        </w:rPr>
        <w:t xml:space="preserve"> </w:t>
      </w:r>
      <w:r w:rsidRPr="00BA24F7">
        <w:rPr>
          <w:sz w:val="28"/>
          <w:szCs w:val="28"/>
          <w:lang w:val="vi-VN"/>
        </w:rPr>
        <w:lastRenderedPageBreak/>
        <w:t>kèm theo</w:t>
      </w:r>
      <w:r w:rsidRPr="00BA24F7">
        <w:rPr>
          <w:b w:val="0"/>
          <w:i w:val="0"/>
          <w:sz w:val="28"/>
          <w:szCs w:val="28"/>
          <w:lang w:val="vi-VN"/>
        </w:rPr>
        <w:t>)</w:t>
      </w:r>
    </w:p>
    <w:p w14:paraId="1DECDC48" w14:textId="424EFA7D" w:rsidR="007A6C51" w:rsidRPr="00BA24F7" w:rsidRDefault="007A6C51" w:rsidP="0027197D">
      <w:pPr>
        <w:pStyle w:val="Bodytext60"/>
        <w:shd w:val="clear" w:color="auto" w:fill="auto"/>
        <w:tabs>
          <w:tab w:val="left" w:pos="1152"/>
        </w:tabs>
        <w:spacing w:after="0" w:line="264" w:lineRule="auto"/>
        <w:ind w:firstLine="720"/>
        <w:rPr>
          <w:b w:val="0"/>
          <w:i w:val="0"/>
          <w:sz w:val="28"/>
          <w:szCs w:val="28"/>
          <w:lang w:val="vi-VN"/>
        </w:rPr>
      </w:pPr>
      <w:r w:rsidRPr="00BA24F7">
        <w:rPr>
          <w:b w:val="0"/>
          <w:i w:val="0"/>
          <w:sz w:val="28"/>
          <w:szCs w:val="28"/>
          <w:lang w:val="vi-VN"/>
        </w:rPr>
        <w:t>-</w:t>
      </w:r>
      <w:r w:rsidRPr="00BA24F7">
        <w:rPr>
          <w:b w:val="0"/>
          <w:i w:val="0"/>
          <w:sz w:val="28"/>
          <w:szCs w:val="28"/>
        </w:rPr>
        <w:t xml:space="preserve"> Số lượt thanh tra, kiểm tra và xử lý v</w:t>
      </w:r>
      <w:r w:rsidRPr="00BA24F7">
        <w:rPr>
          <w:b w:val="0"/>
          <w:i w:val="0"/>
          <w:sz w:val="28"/>
          <w:szCs w:val="28"/>
          <w:lang w:val="vi-VN"/>
        </w:rPr>
        <w:t>i</w:t>
      </w:r>
      <w:r w:rsidRPr="00BA24F7">
        <w:rPr>
          <w:b w:val="0"/>
          <w:i w:val="0"/>
          <w:sz w:val="28"/>
          <w:szCs w:val="28"/>
        </w:rPr>
        <w:t xml:space="preserve"> phạm hành chính trong lĩnh vực </w:t>
      </w:r>
      <w:r w:rsidRPr="00BA24F7">
        <w:rPr>
          <w:b w:val="0"/>
          <w:i w:val="0"/>
          <w:sz w:val="28"/>
          <w:szCs w:val="28"/>
          <w:lang w:val="vi-VN"/>
        </w:rPr>
        <w:t>GDĐH</w:t>
      </w:r>
      <w:r w:rsidRPr="00BA24F7">
        <w:rPr>
          <w:b w:val="0"/>
          <w:i w:val="0"/>
          <w:sz w:val="28"/>
          <w:szCs w:val="28"/>
        </w:rPr>
        <w:t xml:space="preserve"> </w:t>
      </w:r>
      <w:r w:rsidRPr="00BA24F7">
        <w:rPr>
          <w:b w:val="0"/>
          <w:i w:val="0"/>
          <w:sz w:val="28"/>
          <w:szCs w:val="28"/>
          <w:lang w:val="vi-VN"/>
        </w:rPr>
        <w:t>từ năm 2019-2023 (</w:t>
      </w:r>
      <w:r w:rsidRPr="00BA24F7">
        <w:rPr>
          <w:sz w:val="28"/>
          <w:szCs w:val="28"/>
          <w:lang w:val="vi-VN"/>
        </w:rPr>
        <w:t>Bảng số 0</w:t>
      </w:r>
      <w:r w:rsidR="00C8550B">
        <w:rPr>
          <w:sz w:val="28"/>
          <w:szCs w:val="28"/>
          <w:lang w:val="vi-VN"/>
        </w:rPr>
        <w:t>3</w:t>
      </w:r>
      <w:r w:rsidRPr="00BA24F7">
        <w:rPr>
          <w:sz w:val="28"/>
          <w:szCs w:val="28"/>
          <w:lang w:val="vi-VN"/>
        </w:rPr>
        <w:t xml:space="preserve"> kèm theo</w:t>
      </w:r>
      <w:r w:rsidRPr="00BA24F7">
        <w:rPr>
          <w:b w:val="0"/>
          <w:i w:val="0"/>
          <w:sz w:val="28"/>
          <w:szCs w:val="28"/>
          <w:lang w:val="vi-VN"/>
        </w:rPr>
        <w:t>)</w:t>
      </w:r>
    </w:p>
    <w:p w14:paraId="6E0F9E27" w14:textId="77777777" w:rsidR="00B52D48" w:rsidRPr="00BA24F7" w:rsidRDefault="00B61140" w:rsidP="0027197D">
      <w:pPr>
        <w:pStyle w:val="Bodytext60"/>
        <w:shd w:val="clear" w:color="auto" w:fill="auto"/>
        <w:tabs>
          <w:tab w:val="left" w:pos="1152"/>
        </w:tabs>
        <w:spacing w:after="0" w:line="264" w:lineRule="auto"/>
        <w:ind w:firstLine="720"/>
        <w:rPr>
          <w:b w:val="0"/>
          <w:i w:val="0"/>
          <w:sz w:val="28"/>
          <w:szCs w:val="28"/>
        </w:rPr>
      </w:pPr>
      <w:r w:rsidRPr="00BA24F7">
        <w:rPr>
          <w:b w:val="0"/>
          <w:i w:val="0"/>
          <w:sz w:val="28"/>
          <w:szCs w:val="28"/>
        </w:rPr>
        <w:t xml:space="preserve">- Tổ chức và hoạt động của thanh tra nội bộ các cơ sở </w:t>
      </w:r>
      <w:r w:rsidR="007B008A" w:rsidRPr="00BA24F7">
        <w:rPr>
          <w:b w:val="0"/>
          <w:i w:val="0"/>
          <w:sz w:val="28"/>
          <w:szCs w:val="28"/>
        </w:rPr>
        <w:t>GDĐH trực thuộc địa phương.</w:t>
      </w:r>
    </w:p>
    <w:p w14:paraId="4D2625BE" w14:textId="77777777" w:rsidR="00B52D48" w:rsidRPr="00BA24F7" w:rsidRDefault="00B52D48" w:rsidP="0027197D">
      <w:pPr>
        <w:pStyle w:val="Bodytext60"/>
        <w:shd w:val="clear" w:color="auto" w:fill="auto"/>
        <w:tabs>
          <w:tab w:val="left" w:pos="1152"/>
        </w:tabs>
        <w:spacing w:after="0" w:line="264" w:lineRule="auto"/>
        <w:ind w:firstLine="720"/>
        <w:rPr>
          <w:b w:val="0"/>
          <w:i w:val="0"/>
          <w:sz w:val="28"/>
          <w:szCs w:val="28"/>
        </w:rPr>
      </w:pPr>
    </w:p>
    <w:p w14:paraId="5F0ABA66" w14:textId="4D122BC6" w:rsidR="00B52D48" w:rsidRPr="00BA24F7" w:rsidRDefault="00B52D48" w:rsidP="0027197D">
      <w:pPr>
        <w:pStyle w:val="Bodytext60"/>
        <w:shd w:val="clear" w:color="auto" w:fill="auto"/>
        <w:tabs>
          <w:tab w:val="left" w:pos="1152"/>
        </w:tabs>
        <w:spacing w:after="0" w:line="264" w:lineRule="auto"/>
        <w:ind w:firstLine="0"/>
        <w:jc w:val="center"/>
        <w:rPr>
          <w:i w:val="0"/>
        </w:rPr>
      </w:pPr>
      <w:r w:rsidRPr="00BA24F7">
        <w:t>Phần thứ hai</w:t>
      </w:r>
    </w:p>
    <w:p w14:paraId="399DD377" w14:textId="77777777" w:rsidR="00B52D48" w:rsidRPr="00BA24F7" w:rsidRDefault="00B52D48" w:rsidP="0027197D">
      <w:pPr>
        <w:pStyle w:val="Heading1"/>
        <w:spacing w:before="0" w:after="0" w:line="264" w:lineRule="auto"/>
      </w:pPr>
      <w:r w:rsidRPr="00BA24F7">
        <w:t>KẾT QUẢ ĐẠT ĐƯỢC, TỒN TẠI, BẤT CẬP VÀ NGUYÊN NHÂN</w:t>
      </w:r>
    </w:p>
    <w:p w14:paraId="3C7460ED" w14:textId="77777777" w:rsidR="00B52D48" w:rsidRPr="00BA24F7" w:rsidRDefault="00B52D48" w:rsidP="0027197D">
      <w:pPr>
        <w:pStyle w:val="Bodytext60"/>
        <w:shd w:val="clear" w:color="auto" w:fill="auto"/>
        <w:tabs>
          <w:tab w:val="left" w:pos="1152"/>
        </w:tabs>
        <w:spacing w:after="0" w:line="264" w:lineRule="auto"/>
        <w:ind w:firstLine="720"/>
        <w:rPr>
          <w:b w:val="0"/>
          <w:i w:val="0"/>
          <w:sz w:val="28"/>
          <w:szCs w:val="28"/>
        </w:rPr>
      </w:pPr>
    </w:p>
    <w:p w14:paraId="45B52A4B" w14:textId="2B0F158A" w:rsidR="00CE137D" w:rsidRPr="00BA24F7" w:rsidRDefault="00CE137D" w:rsidP="0027197D">
      <w:pPr>
        <w:pStyle w:val="Heading2"/>
        <w:spacing w:line="264" w:lineRule="auto"/>
        <w:ind w:firstLine="0"/>
      </w:pPr>
      <w:bookmarkStart w:id="18" w:name="_Toc150277488"/>
      <w:bookmarkStart w:id="19" w:name="_Toc128728670"/>
      <w:r w:rsidRPr="00BA24F7">
        <w:t>I. NHỮNG KẾT QUẢ ĐẠT ĐƯỢC</w:t>
      </w:r>
      <w:bookmarkEnd w:id="18"/>
      <w:r w:rsidRPr="00BA24F7">
        <w:t xml:space="preserve"> </w:t>
      </w:r>
      <w:bookmarkEnd w:id="19"/>
    </w:p>
    <w:p w14:paraId="5224697F" w14:textId="20D47504" w:rsidR="00CE137D" w:rsidRPr="00BA24F7" w:rsidRDefault="0007628C" w:rsidP="0027197D">
      <w:pPr>
        <w:pStyle w:val="Heading3"/>
        <w:numPr>
          <w:ilvl w:val="0"/>
          <w:numId w:val="13"/>
        </w:numPr>
        <w:spacing w:line="264" w:lineRule="auto"/>
      </w:pPr>
      <w:bookmarkStart w:id="20" w:name="_Toc128728671"/>
      <w:bookmarkStart w:id="21" w:name="_Toc150277489"/>
      <w:r w:rsidRPr="00BA24F7">
        <w:t xml:space="preserve">Về </w:t>
      </w:r>
      <w:bookmarkEnd w:id="20"/>
      <w:r w:rsidR="00CE137D" w:rsidRPr="00BA24F7">
        <w:t>quản lý nhà nước</w:t>
      </w:r>
      <w:bookmarkEnd w:id="21"/>
      <w:r w:rsidR="00942481" w:rsidRPr="00BA24F7">
        <w:t xml:space="preserve"> đối với GDĐH</w:t>
      </w:r>
    </w:p>
    <w:p w14:paraId="1C86B4F6" w14:textId="6311CEE0" w:rsidR="00D56C99" w:rsidRPr="00BA24F7" w:rsidRDefault="00D56C99" w:rsidP="0027197D">
      <w:pPr>
        <w:pStyle w:val="Bodytext20"/>
        <w:shd w:val="clear" w:color="auto" w:fill="auto"/>
        <w:spacing w:before="120" w:after="0" w:line="264" w:lineRule="auto"/>
        <w:ind w:firstLine="720"/>
        <w:rPr>
          <w:sz w:val="28"/>
          <w:szCs w:val="28"/>
        </w:rPr>
      </w:pPr>
      <w:r w:rsidRPr="00BA24F7">
        <w:rPr>
          <w:sz w:val="28"/>
          <w:szCs w:val="28"/>
        </w:rPr>
        <w:t>Đánh giá kết quả đạt được về quản lý nhà nước đối với GDĐH theo trách nhiệm của các chủ thể cụ thể thuộc phạm vi quản lý theo quy định của Luật số 34</w:t>
      </w:r>
      <w:r w:rsidR="00C864C7" w:rsidRPr="00BA24F7">
        <w:rPr>
          <w:rStyle w:val="FootnoteReference"/>
          <w:sz w:val="28"/>
          <w:szCs w:val="28"/>
        </w:rPr>
        <w:footnoteReference w:id="1"/>
      </w:r>
      <w:r w:rsidR="00AD07D1" w:rsidRPr="00BA24F7">
        <w:rPr>
          <w:sz w:val="28"/>
          <w:szCs w:val="28"/>
        </w:rPr>
        <w:t>. Cụ thể:</w:t>
      </w:r>
    </w:p>
    <w:p w14:paraId="30232944" w14:textId="174A9C97" w:rsidR="00AD07D1" w:rsidRPr="00BA24F7" w:rsidRDefault="00AD07D1" w:rsidP="0027197D">
      <w:pPr>
        <w:shd w:val="clear" w:color="auto" w:fill="FFFFFF"/>
        <w:spacing w:before="120" w:after="120" w:line="264" w:lineRule="auto"/>
        <w:ind w:firstLine="709"/>
        <w:jc w:val="both"/>
        <w:rPr>
          <w:sz w:val="28"/>
          <w:szCs w:val="28"/>
        </w:rPr>
      </w:pPr>
      <w:r w:rsidRPr="00BA24F7">
        <w:rPr>
          <w:sz w:val="28"/>
          <w:szCs w:val="28"/>
        </w:rPr>
        <w:t>- Kiểm tra việc chấp hành pháp luật về giáo dục của cơ sở GDĐH trên địa bàn;</w:t>
      </w:r>
    </w:p>
    <w:p w14:paraId="4FF2EE0B" w14:textId="0D101047" w:rsidR="00AD07D1" w:rsidRPr="00BA24F7" w:rsidRDefault="00AD07D1" w:rsidP="0027197D">
      <w:pPr>
        <w:shd w:val="clear" w:color="auto" w:fill="FFFFFF"/>
        <w:spacing w:before="120" w:after="120" w:line="264" w:lineRule="auto"/>
        <w:ind w:firstLine="709"/>
        <w:jc w:val="both"/>
        <w:rPr>
          <w:sz w:val="28"/>
          <w:szCs w:val="28"/>
        </w:rPr>
      </w:pPr>
      <w:r w:rsidRPr="00BA24F7">
        <w:rPr>
          <w:sz w:val="28"/>
          <w:szCs w:val="28"/>
        </w:rPr>
        <w:t>- Bảo đảm các điều kiện về đội ngũ nhà giáo, tài chính, cơ sở vật chất, thư viện và thiết bị dạy học của trường đại học công lập thuộc phạm vi quản lý;</w:t>
      </w:r>
    </w:p>
    <w:p w14:paraId="35A2FBC1" w14:textId="1964F7A0" w:rsidR="00AD07D1" w:rsidRPr="00BA24F7" w:rsidRDefault="00AD07D1" w:rsidP="0027197D">
      <w:pPr>
        <w:shd w:val="clear" w:color="auto" w:fill="FFFFFF"/>
        <w:spacing w:before="120" w:after="120" w:line="264" w:lineRule="auto"/>
        <w:ind w:firstLine="709"/>
        <w:jc w:val="both"/>
        <w:rPr>
          <w:sz w:val="28"/>
          <w:szCs w:val="28"/>
        </w:rPr>
      </w:pPr>
      <w:r w:rsidRPr="00BA24F7">
        <w:rPr>
          <w:sz w:val="28"/>
          <w:szCs w:val="28"/>
        </w:rPr>
        <w:t>- Phát triển các loại hình nhà trường, thực hiện xã hội hóa GDĐH; bảo đảm đáp ứng yêu cầu mở rộng quy mô, nâng cao chất lượng và hiệu quả GDĐH tại địa phương;</w:t>
      </w:r>
    </w:p>
    <w:p w14:paraId="48A0FA32" w14:textId="7E850FE9" w:rsidR="00AD07D1" w:rsidRPr="00BA24F7" w:rsidRDefault="00AD07D1" w:rsidP="0027197D">
      <w:pPr>
        <w:shd w:val="clear" w:color="auto" w:fill="FFFFFF"/>
        <w:spacing w:before="120" w:after="120" w:line="264" w:lineRule="auto"/>
        <w:ind w:firstLine="709"/>
        <w:jc w:val="both"/>
        <w:rPr>
          <w:sz w:val="28"/>
          <w:szCs w:val="28"/>
        </w:rPr>
      </w:pPr>
      <w:r w:rsidRPr="00BA24F7">
        <w:rPr>
          <w:sz w:val="28"/>
          <w:szCs w:val="28"/>
        </w:rPr>
        <w:t>- Thực hiện chủ trương, chính sách của Nhà nước và chính sách của địa phương để bảo đảm quyền tự chủ, trách nhiệm giải trình về thực hiện nhiệm vụ và chất lượng GDĐH thuộc phạm vi quản lý;</w:t>
      </w:r>
    </w:p>
    <w:p w14:paraId="62AB3D42" w14:textId="23BAE586" w:rsidR="00AD07D1" w:rsidRPr="00BA24F7" w:rsidRDefault="00AD07D1" w:rsidP="0027197D">
      <w:pPr>
        <w:shd w:val="clear" w:color="auto" w:fill="FFFFFF"/>
        <w:spacing w:before="120" w:after="120" w:line="264" w:lineRule="auto"/>
        <w:ind w:firstLine="709"/>
        <w:jc w:val="both"/>
        <w:rPr>
          <w:sz w:val="28"/>
          <w:lang w:val="pl-PL"/>
        </w:rPr>
      </w:pPr>
      <w:r w:rsidRPr="00BA24F7">
        <w:rPr>
          <w:sz w:val="28"/>
          <w:szCs w:val="28"/>
        </w:rPr>
        <w:t>- Kết quả thực hiện chiến lược, quy hoạch, kế hoạch, chính sách phát triển GDĐH tại địa phương.</w:t>
      </w:r>
    </w:p>
    <w:p w14:paraId="1C7EF9C7" w14:textId="5F52005C" w:rsidR="005A02DC" w:rsidRPr="00BA24F7" w:rsidRDefault="005A02DC" w:rsidP="0027197D">
      <w:pPr>
        <w:pStyle w:val="Heading3"/>
        <w:numPr>
          <w:ilvl w:val="0"/>
          <w:numId w:val="13"/>
        </w:numPr>
        <w:spacing w:line="264" w:lineRule="auto"/>
      </w:pPr>
      <w:r w:rsidRPr="00BA24F7">
        <w:t xml:space="preserve">Về </w:t>
      </w:r>
      <w:r w:rsidR="00BF7B05" w:rsidRPr="00BA24F7">
        <w:t xml:space="preserve">thực hiện các </w:t>
      </w:r>
      <w:r w:rsidRPr="00BA24F7">
        <w:t>chính sách phát triển GDĐH</w:t>
      </w:r>
    </w:p>
    <w:p w14:paraId="7ECA0D71" w14:textId="49A1A949" w:rsidR="004C108F" w:rsidRPr="00BA24F7" w:rsidRDefault="004C108F" w:rsidP="0027197D">
      <w:pPr>
        <w:shd w:val="clear" w:color="auto" w:fill="FFFFFF"/>
        <w:spacing w:before="120" w:after="120" w:line="264" w:lineRule="auto"/>
        <w:ind w:firstLine="709"/>
        <w:jc w:val="both"/>
        <w:rPr>
          <w:sz w:val="28"/>
          <w:szCs w:val="28"/>
        </w:rPr>
      </w:pPr>
      <w:r w:rsidRPr="00BA24F7">
        <w:rPr>
          <w:sz w:val="28"/>
          <w:szCs w:val="28"/>
        </w:rPr>
        <w:t>- Chính sách đào tạo nguồn nhân lực trình độ cao, phục vụ phát triển công nghệ cao.</w:t>
      </w:r>
    </w:p>
    <w:p w14:paraId="5C0592F6" w14:textId="3EFFB547" w:rsidR="004C108F" w:rsidRPr="00BA24F7" w:rsidRDefault="004C108F" w:rsidP="0027197D">
      <w:pPr>
        <w:shd w:val="clear" w:color="auto" w:fill="FFFFFF"/>
        <w:spacing w:before="120" w:after="120" w:line="264" w:lineRule="auto"/>
        <w:ind w:firstLine="709"/>
        <w:jc w:val="both"/>
        <w:rPr>
          <w:sz w:val="28"/>
          <w:szCs w:val="28"/>
        </w:rPr>
      </w:pPr>
      <w:r w:rsidRPr="00BA24F7">
        <w:rPr>
          <w:sz w:val="28"/>
          <w:szCs w:val="28"/>
        </w:rPr>
        <w:t>- Chính sách phân bổ ngân sách và nguồn lực cho giáo dục đại học theo nguyên tắc cạnh tranh, bình đẳng, hiệu quả thông qua chi đầu tư, chi nghiên cứu phát triển, đặt hàng nghiên cứu và đào tạo, học bổng, tín dụng sinh viên và hình thức khác.</w:t>
      </w:r>
    </w:p>
    <w:p w14:paraId="5CE3DB81" w14:textId="29D1CD78" w:rsidR="004C108F" w:rsidRPr="00BA24F7" w:rsidRDefault="004C108F" w:rsidP="0027197D">
      <w:pPr>
        <w:shd w:val="clear" w:color="auto" w:fill="FFFFFF"/>
        <w:spacing w:before="120" w:after="120" w:line="264" w:lineRule="auto"/>
        <w:ind w:firstLine="709"/>
        <w:jc w:val="both"/>
        <w:rPr>
          <w:sz w:val="28"/>
          <w:szCs w:val="28"/>
        </w:rPr>
      </w:pPr>
      <w:r w:rsidRPr="00BA24F7">
        <w:rPr>
          <w:sz w:val="28"/>
          <w:szCs w:val="28"/>
        </w:rPr>
        <w:lastRenderedPageBreak/>
        <w:t>- Ưu tiên, ưu đãi về đất đai, thuế, tín dụng để phát triển GDĐH</w:t>
      </w:r>
      <w:r w:rsidR="003C66A8" w:rsidRPr="00BA24F7">
        <w:rPr>
          <w:sz w:val="28"/>
          <w:szCs w:val="28"/>
        </w:rPr>
        <w:t>; chính sách ưu đãi đối với tổ chức, doanh nghiệp, cá nhân đầu tư vào hoạt động GDĐH, khoa học và công nghệ tại cơ sở GDĐH.</w:t>
      </w:r>
    </w:p>
    <w:p w14:paraId="0882CF4B" w14:textId="0C591E18" w:rsidR="003C66A8" w:rsidRPr="00BA24F7" w:rsidRDefault="004711D1" w:rsidP="0027197D">
      <w:pPr>
        <w:shd w:val="clear" w:color="auto" w:fill="FFFFFF"/>
        <w:spacing w:before="120" w:after="120" w:line="264" w:lineRule="auto"/>
        <w:ind w:firstLine="709"/>
        <w:jc w:val="both"/>
        <w:rPr>
          <w:sz w:val="28"/>
          <w:szCs w:val="28"/>
        </w:rPr>
      </w:pPr>
      <w:r w:rsidRPr="00BA24F7">
        <w:rPr>
          <w:sz w:val="28"/>
          <w:szCs w:val="28"/>
        </w:rPr>
        <w:t xml:space="preserve">- </w:t>
      </w:r>
      <w:r w:rsidR="004C108F" w:rsidRPr="00BA24F7">
        <w:rPr>
          <w:sz w:val="28"/>
          <w:szCs w:val="28"/>
        </w:rPr>
        <w:t xml:space="preserve">Chính sách xã hội hóa </w:t>
      </w:r>
      <w:r w:rsidR="003C66A8" w:rsidRPr="00BA24F7">
        <w:rPr>
          <w:sz w:val="28"/>
          <w:szCs w:val="28"/>
        </w:rPr>
        <w:t>GDĐH</w:t>
      </w:r>
      <w:r w:rsidR="004C108F" w:rsidRPr="00BA24F7">
        <w:rPr>
          <w:sz w:val="28"/>
          <w:szCs w:val="28"/>
        </w:rPr>
        <w:t xml:space="preserve">, khuyến khích phát triển cơ sở </w:t>
      </w:r>
      <w:r w:rsidR="003C66A8" w:rsidRPr="00BA24F7">
        <w:rPr>
          <w:sz w:val="28"/>
          <w:szCs w:val="28"/>
        </w:rPr>
        <w:t>GDĐH</w:t>
      </w:r>
      <w:r w:rsidR="004C108F" w:rsidRPr="00BA24F7">
        <w:rPr>
          <w:sz w:val="28"/>
          <w:szCs w:val="28"/>
        </w:rPr>
        <w:t xml:space="preserve"> tư thục; ưu tiên cơ sở </w:t>
      </w:r>
      <w:r w:rsidR="003C66A8" w:rsidRPr="00BA24F7">
        <w:rPr>
          <w:sz w:val="28"/>
          <w:szCs w:val="28"/>
        </w:rPr>
        <w:t>GDĐH</w:t>
      </w:r>
      <w:r w:rsidR="004C108F" w:rsidRPr="00BA24F7">
        <w:rPr>
          <w:sz w:val="28"/>
          <w:szCs w:val="28"/>
        </w:rPr>
        <w:t xml:space="preserve"> tư thục hoạt động không vì lợi nhuận</w:t>
      </w:r>
      <w:r w:rsidR="003C66A8" w:rsidRPr="00BA24F7">
        <w:rPr>
          <w:sz w:val="28"/>
          <w:szCs w:val="28"/>
        </w:rPr>
        <w:t>.</w:t>
      </w:r>
    </w:p>
    <w:p w14:paraId="008BAD6A" w14:textId="2ACF074D" w:rsidR="00064050" w:rsidRPr="00BA24F7" w:rsidRDefault="007B008A" w:rsidP="0027197D">
      <w:pPr>
        <w:pStyle w:val="Heading3"/>
        <w:spacing w:line="264" w:lineRule="auto"/>
      </w:pPr>
      <w:r w:rsidRPr="00BA24F7">
        <w:t>3</w:t>
      </w:r>
      <w:r w:rsidR="00064050" w:rsidRPr="00BA24F7">
        <w:t xml:space="preserve">. </w:t>
      </w:r>
      <w:r w:rsidR="0007628C" w:rsidRPr="00BA24F7">
        <w:t xml:space="preserve">Về </w:t>
      </w:r>
      <w:r w:rsidR="00E97CA5" w:rsidRPr="00BA24F7">
        <w:t>nguồn lực cho</w:t>
      </w:r>
      <w:r w:rsidR="00064050" w:rsidRPr="00BA24F7">
        <w:t xml:space="preserve"> GDĐH</w:t>
      </w:r>
    </w:p>
    <w:p w14:paraId="2CC23ACF" w14:textId="45CA3B65" w:rsidR="00042C79" w:rsidRPr="00BA24F7" w:rsidRDefault="00785425" w:rsidP="0027197D">
      <w:pPr>
        <w:pStyle w:val="Heading4"/>
        <w:spacing w:line="264" w:lineRule="auto"/>
        <w:ind w:firstLine="720"/>
      </w:pPr>
      <w:r w:rsidRPr="00BA24F7">
        <w:rPr>
          <w:lang w:val="vi-VN"/>
        </w:rPr>
        <w:t>3</w:t>
      </w:r>
      <w:r w:rsidR="00042C79" w:rsidRPr="00BA24F7">
        <w:t>.1. Về</w:t>
      </w:r>
      <w:r w:rsidR="00042C79" w:rsidRPr="00BA24F7">
        <w:rPr>
          <w:bCs/>
        </w:rPr>
        <w:t xml:space="preserve"> </w:t>
      </w:r>
      <w:r w:rsidR="00042C79" w:rsidRPr="00BA24F7">
        <w:t xml:space="preserve">củng cố, kiện toàn tổ chức bộ máy, </w:t>
      </w:r>
      <w:r w:rsidR="00BF7B05" w:rsidRPr="00BA24F7">
        <w:t>nhân sự trong các cơ sở GDĐH</w:t>
      </w:r>
    </w:p>
    <w:p w14:paraId="14B0DB64" w14:textId="3FAF9B86" w:rsidR="00042C79" w:rsidRPr="00BA24F7" w:rsidRDefault="00042C79" w:rsidP="0027197D">
      <w:pPr>
        <w:pStyle w:val="Bodytext60"/>
        <w:shd w:val="clear" w:color="auto" w:fill="auto"/>
        <w:tabs>
          <w:tab w:val="left" w:pos="1152"/>
        </w:tabs>
        <w:spacing w:after="0" w:line="264" w:lineRule="auto"/>
        <w:ind w:firstLine="720"/>
        <w:rPr>
          <w:b w:val="0"/>
          <w:i w:val="0"/>
          <w:sz w:val="28"/>
          <w:szCs w:val="28"/>
        </w:rPr>
      </w:pPr>
      <w:r w:rsidRPr="00BA24F7">
        <w:rPr>
          <w:b w:val="0"/>
          <w:i w:val="0"/>
          <w:sz w:val="28"/>
          <w:szCs w:val="28"/>
        </w:rPr>
        <w:t>- Đề nghị báo cáo rõ về cơ cấu tổ chức bộ máy, nhân sự theo quy định của Luật GDĐH để bảo đảm các điều kiện hoạt động</w:t>
      </w:r>
      <w:r w:rsidR="007B008A" w:rsidRPr="00BA24F7">
        <w:rPr>
          <w:b w:val="0"/>
          <w:i w:val="0"/>
          <w:sz w:val="28"/>
          <w:szCs w:val="28"/>
        </w:rPr>
        <w:t xml:space="preserve"> của các cơ sở GDĐH công</w:t>
      </w:r>
      <w:r w:rsidRPr="00BA24F7">
        <w:rPr>
          <w:b w:val="0"/>
          <w:i w:val="0"/>
          <w:sz w:val="28"/>
          <w:szCs w:val="28"/>
        </w:rPr>
        <w:t xml:space="preserve"> lập (trường trực thuộc địa phương).</w:t>
      </w:r>
    </w:p>
    <w:p w14:paraId="4A4D5B10" w14:textId="01BDBCA6" w:rsidR="00042C79" w:rsidRPr="00BA24F7" w:rsidRDefault="00785425" w:rsidP="0027197D">
      <w:pPr>
        <w:pStyle w:val="Heading4"/>
        <w:spacing w:line="264" w:lineRule="auto"/>
        <w:ind w:firstLine="720"/>
      </w:pPr>
      <w:r w:rsidRPr="00BA24F7">
        <w:rPr>
          <w:lang w:val="vi-VN"/>
        </w:rPr>
        <w:t>3</w:t>
      </w:r>
      <w:r w:rsidR="00042C79" w:rsidRPr="00BA24F7">
        <w:t xml:space="preserve">.2. Về kinh phí cho GDĐH </w:t>
      </w:r>
    </w:p>
    <w:p w14:paraId="08FE24FA" w14:textId="01A0186C" w:rsidR="00042C79" w:rsidRPr="00BA24F7" w:rsidRDefault="00042C79" w:rsidP="0027197D">
      <w:pPr>
        <w:spacing w:before="120" w:line="264" w:lineRule="auto"/>
        <w:ind w:firstLine="720"/>
        <w:jc w:val="both"/>
        <w:rPr>
          <w:b/>
          <w:i/>
          <w:sz w:val="28"/>
          <w:szCs w:val="28"/>
        </w:rPr>
      </w:pPr>
      <w:r w:rsidRPr="00BA24F7">
        <w:rPr>
          <w:sz w:val="28"/>
          <w:szCs w:val="28"/>
        </w:rPr>
        <w:t>Nêu rõ mức kinh phí ngân sách nhà nước cấp hàng năm (bao gồm chi thường xuyên, chi đầu tư từ tất cả các nguồn vốn: trong nước, ngoài nước)</w:t>
      </w:r>
      <w:r w:rsidRPr="00BA24F7">
        <w:rPr>
          <w:sz w:val="28"/>
          <w:szCs w:val="28"/>
          <w:lang w:val="vi-VN"/>
        </w:rPr>
        <w:t xml:space="preserve"> </w:t>
      </w:r>
      <w:r w:rsidRPr="00BA24F7">
        <w:rPr>
          <w:b/>
          <w:i/>
          <w:sz w:val="28"/>
          <w:szCs w:val="28"/>
        </w:rPr>
        <w:t>(</w:t>
      </w:r>
      <w:r w:rsidRPr="00BA24F7">
        <w:rPr>
          <w:b/>
          <w:i/>
          <w:sz w:val="28"/>
          <w:szCs w:val="28"/>
          <w:lang w:val="vi-VN"/>
        </w:rPr>
        <w:t>Bảng số 0</w:t>
      </w:r>
      <w:r w:rsidR="00C8550B">
        <w:rPr>
          <w:b/>
          <w:i/>
          <w:sz w:val="28"/>
          <w:szCs w:val="28"/>
          <w:lang w:val="vi-VN"/>
        </w:rPr>
        <w:t>4</w:t>
      </w:r>
      <w:r w:rsidRPr="00BA24F7">
        <w:rPr>
          <w:b/>
          <w:i/>
          <w:sz w:val="28"/>
          <w:szCs w:val="28"/>
          <w:lang w:val="vi-VN"/>
        </w:rPr>
        <w:t xml:space="preserve"> </w:t>
      </w:r>
      <w:r w:rsidRPr="00BA24F7">
        <w:rPr>
          <w:b/>
          <w:i/>
          <w:sz w:val="28"/>
          <w:szCs w:val="28"/>
        </w:rPr>
        <w:t>kèm theo)</w:t>
      </w:r>
    </w:p>
    <w:p w14:paraId="18DD3622" w14:textId="77777777" w:rsidR="00042C79" w:rsidRPr="00BA24F7" w:rsidRDefault="00042C79" w:rsidP="0027197D">
      <w:pPr>
        <w:spacing w:before="120" w:line="264" w:lineRule="auto"/>
        <w:ind w:firstLine="720"/>
        <w:jc w:val="both"/>
        <w:rPr>
          <w:sz w:val="28"/>
          <w:szCs w:val="28"/>
          <w:lang w:val="vi-VN"/>
        </w:rPr>
      </w:pPr>
      <w:r w:rsidRPr="00BA24F7">
        <w:rPr>
          <w:sz w:val="28"/>
          <w:szCs w:val="28"/>
          <w:lang w:val="vi-VN"/>
        </w:rPr>
        <w:t>-</w:t>
      </w:r>
      <w:r w:rsidRPr="00BA24F7">
        <w:rPr>
          <w:sz w:val="28"/>
          <w:szCs w:val="28"/>
        </w:rPr>
        <w:t xml:space="preserve"> Chi thường xuyên: bao gồm NSNN cấp thường xuyên hàng năm bố trí cho GDĐH và kinh phí triển khai các chương trình, đề án, nhiệm vụ về GDĐH do bộ, cơ quan, tổ chức ở trung ương và địa phương đang chủ trì thực hiện</w:t>
      </w:r>
      <w:r w:rsidRPr="00BA24F7">
        <w:rPr>
          <w:sz w:val="28"/>
          <w:szCs w:val="28"/>
          <w:lang w:val="vi-VN"/>
        </w:rPr>
        <w:t>.</w:t>
      </w:r>
    </w:p>
    <w:p w14:paraId="79726960" w14:textId="77777777" w:rsidR="00042C79" w:rsidRPr="00BA24F7" w:rsidRDefault="00042C79" w:rsidP="0027197D">
      <w:pPr>
        <w:spacing w:before="120" w:line="264" w:lineRule="auto"/>
        <w:ind w:firstLine="720"/>
        <w:jc w:val="both"/>
        <w:rPr>
          <w:sz w:val="28"/>
          <w:szCs w:val="28"/>
          <w:lang w:val="vi-VN"/>
        </w:rPr>
      </w:pPr>
      <w:r w:rsidRPr="00BA24F7">
        <w:rPr>
          <w:sz w:val="28"/>
          <w:szCs w:val="28"/>
          <w:lang w:val="vi-VN"/>
        </w:rPr>
        <w:t xml:space="preserve">- </w:t>
      </w:r>
      <w:r w:rsidRPr="00BA24F7">
        <w:rPr>
          <w:sz w:val="28"/>
          <w:szCs w:val="28"/>
        </w:rPr>
        <w:t>Chi đầu tư: đánh giá rõ vốn đầu tư công nguồn NSNN và các nguồn hợp pháp khác bố trí cho GDĐT theo các kế hoạch trung hạn và hằng năm, bao gồm tổng số vốn, mục tiêu đầu tư, dự án đầu tư, đánh giá tăng/giảm từ khi có Luật số 34 đến nay</w:t>
      </w:r>
      <w:r w:rsidRPr="00BA24F7">
        <w:rPr>
          <w:sz w:val="28"/>
          <w:szCs w:val="28"/>
          <w:lang w:val="vi-VN"/>
        </w:rPr>
        <w:t>.</w:t>
      </w:r>
    </w:p>
    <w:p w14:paraId="6941E944" w14:textId="32E7B574" w:rsidR="00FD6ECF" w:rsidRPr="00BA24F7" w:rsidRDefault="00785425" w:rsidP="0027197D">
      <w:pPr>
        <w:pStyle w:val="Heading4"/>
        <w:spacing w:line="264" w:lineRule="auto"/>
        <w:ind w:firstLine="720"/>
      </w:pPr>
      <w:r w:rsidRPr="00BA24F7">
        <w:t>3</w:t>
      </w:r>
      <w:r w:rsidR="00042C79" w:rsidRPr="00BA24F7">
        <w:t xml:space="preserve">.3. Huy động nguồn lực xã hội cho GDĐH </w:t>
      </w:r>
    </w:p>
    <w:p w14:paraId="37B85888" w14:textId="2FE42691" w:rsidR="00FD6ECF" w:rsidRPr="00BA24F7" w:rsidRDefault="00042C79" w:rsidP="0027197D">
      <w:pPr>
        <w:pStyle w:val="Heading4"/>
        <w:spacing w:line="264" w:lineRule="auto"/>
        <w:ind w:firstLine="720"/>
        <w:rPr>
          <w:b/>
          <w:i w:val="0"/>
        </w:rPr>
      </w:pPr>
      <w:r w:rsidRPr="00BA24F7">
        <w:rPr>
          <w:i w:val="0"/>
        </w:rPr>
        <w:t xml:space="preserve">Nêu rõ các hình thức, hoạt động huy động nguồn lực trong xã hội của Bộ và cơ quan TW, cơ sở GDĐH, mức kinh phí huy động được.” </w:t>
      </w:r>
      <w:r w:rsidRPr="00BA24F7">
        <w:rPr>
          <w:b/>
          <w:i w:val="0"/>
        </w:rPr>
        <w:t>(</w:t>
      </w:r>
      <w:r w:rsidRPr="00C006D8">
        <w:rPr>
          <w:b/>
          <w:lang w:val="vi-VN"/>
        </w:rPr>
        <w:t>Bảng số 0</w:t>
      </w:r>
      <w:r w:rsidR="00C8550B" w:rsidRPr="00C006D8">
        <w:rPr>
          <w:b/>
          <w:lang w:val="vi-VN"/>
        </w:rPr>
        <w:t>5</w:t>
      </w:r>
      <w:r w:rsidRPr="00C006D8">
        <w:rPr>
          <w:b/>
        </w:rPr>
        <w:t xml:space="preserve"> kèm theo)</w:t>
      </w:r>
      <w:r w:rsidRPr="00BA24F7">
        <w:rPr>
          <w:b/>
          <w:i w:val="0"/>
        </w:rPr>
        <w:t>.</w:t>
      </w:r>
      <w:bookmarkStart w:id="22" w:name="_Toc128728679"/>
      <w:bookmarkStart w:id="23" w:name="_Toc150277497"/>
      <w:bookmarkStart w:id="24" w:name="_Hlk113353586"/>
    </w:p>
    <w:p w14:paraId="5345A9E2" w14:textId="37B50CC9" w:rsidR="00DB3470" w:rsidRPr="00BA24F7" w:rsidRDefault="00FD6ECF" w:rsidP="0027197D">
      <w:pPr>
        <w:pStyle w:val="Heading4"/>
        <w:spacing w:line="264" w:lineRule="auto"/>
        <w:ind w:firstLine="720"/>
        <w:rPr>
          <w:b/>
          <w:i w:val="0"/>
        </w:rPr>
      </w:pPr>
      <w:r w:rsidRPr="00BA24F7">
        <w:rPr>
          <w:b/>
          <w:i w:val="0"/>
          <w:lang w:val="vi-VN"/>
        </w:rPr>
        <w:t>II</w:t>
      </w:r>
      <w:r w:rsidR="00DB3470" w:rsidRPr="00BA24F7">
        <w:rPr>
          <w:b/>
          <w:i w:val="0"/>
        </w:rPr>
        <w:t xml:space="preserve">. TỒN TẠI, </w:t>
      </w:r>
      <w:bookmarkEnd w:id="22"/>
      <w:r w:rsidR="00DB3470" w:rsidRPr="00BA24F7">
        <w:rPr>
          <w:b/>
          <w:i w:val="0"/>
        </w:rPr>
        <w:t>BẤT CẬP</w:t>
      </w:r>
      <w:bookmarkEnd w:id="23"/>
    </w:p>
    <w:bookmarkEnd w:id="24"/>
    <w:p w14:paraId="418395A2" w14:textId="453C4C03" w:rsidR="00D365AF" w:rsidRPr="00BA24F7" w:rsidRDefault="00D365AF" w:rsidP="0027197D">
      <w:pPr>
        <w:spacing w:before="120" w:line="264" w:lineRule="auto"/>
        <w:ind w:firstLine="720"/>
        <w:jc w:val="both"/>
        <w:rPr>
          <w:bCs/>
          <w:sz w:val="28"/>
          <w:szCs w:val="28"/>
        </w:rPr>
      </w:pPr>
      <w:r w:rsidRPr="00BA24F7">
        <w:rPr>
          <w:bCs/>
          <w:sz w:val="28"/>
          <w:szCs w:val="28"/>
        </w:rPr>
        <w:t xml:space="preserve">Xác định rõ các nội dung bất cập, hạn chế mâu thuẫn chồng chéo, các khó khăn, vướng mắc trong quá trình triển khai thực hiện và nguyên nhân, nhất là các nguyên nhân chủ quan. Trường hợp nội dung trong định hướng là vấn đề mới chưa có quy định trong luật thì cần nghiên cứu, đánh giá về việc thi hành văn bản dưới luật (nếu có) đang điều chỉnh nội dung này; làm rõ nhu cầu cần có quy định của luật để điều chỉnh và kinh nghiệm quốc tế. Trong mỗi lĩnh vực cụ thể, cần lồng ghép đánh giá việc thực hiện các chính sách của Nhà nước liên quan (về thực hiện quyền tự chủ và trách nhiệm giải trình, về hợp tác doanh nghiệp, hợp tác quốc tế…), có các đối sánh trước và sau khi thực hiện Luật, cũng như có các phân tích, đối sánh quốc tế; nội dung quản lý nhà nước/phân </w:t>
      </w:r>
      <w:r w:rsidRPr="00BA24F7">
        <w:rPr>
          <w:bCs/>
          <w:sz w:val="28"/>
          <w:szCs w:val="28"/>
        </w:rPr>
        <w:lastRenderedPageBreak/>
        <w:t>cấp quản lý nhà nước, việc tuân thủ quy định pháp luật và những vấn đề nổi cộm (qua công tác thanh tra, kiểm tra).</w:t>
      </w:r>
    </w:p>
    <w:p w14:paraId="2049751C" w14:textId="2B8041C1" w:rsidR="00D365AF" w:rsidRPr="00BA24F7" w:rsidRDefault="00D365AF" w:rsidP="0027197D">
      <w:pPr>
        <w:pStyle w:val="Heading3"/>
        <w:spacing w:line="264" w:lineRule="auto"/>
      </w:pPr>
      <w:r w:rsidRPr="00BA24F7">
        <w:t xml:space="preserve">1. Hệ thống trình độ và văn bằng, chứng chỉ giáo dục đại học </w:t>
      </w:r>
    </w:p>
    <w:p w14:paraId="548826A1" w14:textId="77777777" w:rsidR="00D365AF" w:rsidRPr="00BA24F7" w:rsidRDefault="00D365AF" w:rsidP="0027197D">
      <w:pPr>
        <w:spacing w:before="120" w:line="264" w:lineRule="auto"/>
        <w:ind w:firstLine="720"/>
        <w:jc w:val="both"/>
        <w:rPr>
          <w:bCs/>
          <w:sz w:val="28"/>
          <w:szCs w:val="28"/>
        </w:rPr>
      </w:pPr>
      <w:r w:rsidRPr="00BA24F7">
        <w:rPr>
          <w:bCs/>
          <w:sz w:val="28"/>
          <w:szCs w:val="28"/>
        </w:rPr>
        <w:t xml:space="preserve">- Các trình độ đào tạo, định hướng đào tạo, trình độ đào tạo ngành chuyên sâu đặc thù; khung trình độ quốc gia, đối sánh và tham chiếu khu vực, quốc tế; vấn đề về trình độ cao đẳng… </w:t>
      </w:r>
    </w:p>
    <w:p w14:paraId="063EC5C9" w14:textId="77777777" w:rsidR="00D365AF" w:rsidRPr="00BA24F7" w:rsidRDefault="00D365AF" w:rsidP="0027197D">
      <w:pPr>
        <w:spacing w:before="120" w:line="264" w:lineRule="auto"/>
        <w:ind w:firstLine="720"/>
        <w:jc w:val="both"/>
        <w:rPr>
          <w:bCs/>
          <w:sz w:val="28"/>
          <w:szCs w:val="28"/>
        </w:rPr>
      </w:pPr>
      <w:r w:rsidRPr="00BA24F7">
        <w:rPr>
          <w:bCs/>
          <w:sz w:val="28"/>
          <w:szCs w:val="28"/>
        </w:rPr>
        <w:t xml:space="preserve">- Hệ thống văn bằng, văn bằng ngành chuyên sâu đặc thù, văn bằng trình độ tương đương; việc công nhận văn bằng, công nhận trình độ tương đương; </w:t>
      </w:r>
    </w:p>
    <w:p w14:paraId="31365496" w14:textId="77777777" w:rsidR="00D365AF" w:rsidRPr="00BA24F7" w:rsidRDefault="00D365AF" w:rsidP="0027197D">
      <w:pPr>
        <w:spacing w:before="120" w:line="264" w:lineRule="auto"/>
        <w:ind w:firstLine="720"/>
        <w:jc w:val="both"/>
        <w:rPr>
          <w:bCs/>
          <w:sz w:val="28"/>
          <w:szCs w:val="28"/>
        </w:rPr>
      </w:pPr>
      <w:r w:rsidRPr="00BA24F7">
        <w:rPr>
          <w:bCs/>
          <w:sz w:val="28"/>
          <w:szCs w:val="28"/>
        </w:rPr>
        <w:t>- Các chứng chỉ dùng trong giáo dục đại học, vấn đề công nhận chứng chỉ.</w:t>
      </w:r>
    </w:p>
    <w:p w14:paraId="1F021E59" w14:textId="5770297F" w:rsidR="00D365AF" w:rsidRPr="00BA24F7" w:rsidRDefault="00D365AF" w:rsidP="0027197D">
      <w:pPr>
        <w:pStyle w:val="Heading3"/>
        <w:spacing w:line="264" w:lineRule="auto"/>
      </w:pPr>
      <w:r w:rsidRPr="00BA24F7">
        <w:t>2. Tổ chức, quản lý cơ sở giáo dục đại học và cơ sở giáo dục khác có hoạt động giáo dục đại học</w:t>
      </w:r>
    </w:p>
    <w:p w14:paraId="759B5332" w14:textId="4A7D6924" w:rsidR="00D365AF" w:rsidRPr="00BA24F7" w:rsidRDefault="00D365AF" w:rsidP="0027197D">
      <w:pPr>
        <w:spacing w:before="120" w:line="264" w:lineRule="auto"/>
        <w:ind w:firstLine="720"/>
        <w:jc w:val="both"/>
        <w:rPr>
          <w:bCs/>
          <w:sz w:val="28"/>
          <w:szCs w:val="28"/>
        </w:rPr>
      </w:pPr>
      <w:r w:rsidRPr="00BA24F7">
        <w:rPr>
          <w:bCs/>
          <w:sz w:val="28"/>
          <w:szCs w:val="28"/>
        </w:rPr>
        <w:t xml:space="preserve">- Tổ chức cơ sở </w:t>
      </w:r>
      <w:r w:rsidR="007B008A" w:rsidRPr="00BA24F7">
        <w:rPr>
          <w:bCs/>
          <w:sz w:val="28"/>
          <w:szCs w:val="28"/>
        </w:rPr>
        <w:t>GDĐH</w:t>
      </w:r>
      <w:r w:rsidRPr="00BA24F7">
        <w:rPr>
          <w:bCs/>
          <w:sz w:val="28"/>
          <w:szCs w:val="28"/>
        </w:rPr>
        <w:t xml:space="preserve"> (cơ cấu tổ chức, hội đồng trường, hiệu trưởng, trường thành viên và trường thuộc, phân hiệu, việc thành lập, giải thể…bổ nhiệm và công nhận các chức danh…)</w:t>
      </w:r>
      <w:r w:rsidR="007B008A" w:rsidRPr="00BA24F7">
        <w:rPr>
          <w:bCs/>
          <w:sz w:val="28"/>
          <w:szCs w:val="28"/>
        </w:rPr>
        <w:t xml:space="preserve"> của các cơ sở GDĐH trực thuộc địa phương.</w:t>
      </w:r>
      <w:r w:rsidRPr="00BA24F7">
        <w:rPr>
          <w:bCs/>
          <w:sz w:val="28"/>
          <w:szCs w:val="28"/>
        </w:rPr>
        <w:t xml:space="preserve"> </w:t>
      </w:r>
    </w:p>
    <w:p w14:paraId="62D390E9" w14:textId="77777777" w:rsidR="00D365AF" w:rsidRPr="00BA24F7" w:rsidRDefault="00D365AF" w:rsidP="0027197D">
      <w:pPr>
        <w:spacing w:before="120" w:line="264" w:lineRule="auto"/>
        <w:ind w:firstLine="720"/>
        <w:jc w:val="both"/>
        <w:rPr>
          <w:bCs/>
          <w:sz w:val="28"/>
          <w:szCs w:val="28"/>
        </w:rPr>
      </w:pPr>
      <w:r w:rsidRPr="00BA24F7">
        <w:rPr>
          <w:bCs/>
          <w:sz w:val="28"/>
          <w:szCs w:val="28"/>
        </w:rPr>
        <w:t>- Quyền tự chủ của các cơ sở GDĐH về tổ chức bộ máy, biên chế...</w:t>
      </w:r>
    </w:p>
    <w:p w14:paraId="696B1C46" w14:textId="244F9C74" w:rsidR="00D365AF" w:rsidRPr="00BA24F7" w:rsidRDefault="00D365AF" w:rsidP="0027197D">
      <w:pPr>
        <w:spacing w:before="120" w:line="264" w:lineRule="auto"/>
        <w:ind w:firstLine="720"/>
        <w:jc w:val="both"/>
        <w:rPr>
          <w:bCs/>
          <w:sz w:val="28"/>
          <w:szCs w:val="28"/>
        </w:rPr>
      </w:pPr>
      <w:r w:rsidRPr="00BA24F7">
        <w:rPr>
          <w:bCs/>
          <w:sz w:val="28"/>
          <w:szCs w:val="28"/>
        </w:rPr>
        <w:t xml:space="preserve">- Quản lý các cơ sở </w:t>
      </w:r>
      <w:r w:rsidR="007B008A" w:rsidRPr="00BA24F7">
        <w:rPr>
          <w:bCs/>
          <w:sz w:val="28"/>
          <w:szCs w:val="28"/>
        </w:rPr>
        <w:t>GDĐH</w:t>
      </w:r>
      <w:r w:rsidRPr="00BA24F7">
        <w:rPr>
          <w:bCs/>
          <w:sz w:val="28"/>
          <w:szCs w:val="28"/>
        </w:rPr>
        <w:t xml:space="preserve"> (phân cấp, phân quyền quản lý nhà nước và quản lý trực tiếp các cơ sở giáo dục đại học</w:t>
      </w:r>
    </w:p>
    <w:p w14:paraId="4D289D45" w14:textId="54D8DBCC" w:rsidR="00D365AF" w:rsidRPr="00BA24F7" w:rsidRDefault="00D365AF" w:rsidP="0027197D">
      <w:pPr>
        <w:spacing w:before="120" w:line="264" w:lineRule="auto"/>
        <w:ind w:firstLine="720"/>
        <w:jc w:val="both"/>
        <w:rPr>
          <w:bCs/>
          <w:sz w:val="28"/>
          <w:szCs w:val="28"/>
        </w:rPr>
      </w:pPr>
      <w:r w:rsidRPr="00BA24F7">
        <w:rPr>
          <w:bCs/>
          <w:sz w:val="28"/>
          <w:szCs w:val="28"/>
        </w:rPr>
        <w:t xml:space="preserve">- Tổ chức và quản lý các trường đào tạo, bồi dưỡng; các viện nghiên cứu có hoạt động </w:t>
      </w:r>
      <w:r w:rsidR="007B008A" w:rsidRPr="00BA24F7">
        <w:rPr>
          <w:bCs/>
          <w:sz w:val="28"/>
          <w:szCs w:val="28"/>
        </w:rPr>
        <w:t>GDĐH</w:t>
      </w:r>
      <w:r w:rsidRPr="00BA24F7">
        <w:rPr>
          <w:bCs/>
          <w:sz w:val="28"/>
          <w:szCs w:val="28"/>
        </w:rPr>
        <w:t>; việc thành lập và chuyển đổi, tổ chức lại thành cơ sở GDĐH…</w:t>
      </w:r>
    </w:p>
    <w:p w14:paraId="787C8E55" w14:textId="34FFA95B" w:rsidR="00D365AF" w:rsidRPr="00BA24F7" w:rsidRDefault="007B008A" w:rsidP="0027197D">
      <w:pPr>
        <w:pStyle w:val="Heading3"/>
        <w:spacing w:line="264" w:lineRule="auto"/>
      </w:pPr>
      <w:r w:rsidRPr="00BA24F7">
        <w:t>3</w:t>
      </w:r>
      <w:r w:rsidR="00D365AF" w:rsidRPr="00BA24F7">
        <w:t xml:space="preserve">. Các chính sách và quy định về hoạt động khoa học và công nghệ </w:t>
      </w:r>
    </w:p>
    <w:p w14:paraId="2F1923FE" w14:textId="77777777" w:rsidR="00397CB9" w:rsidRPr="00680ED7" w:rsidRDefault="00397CB9" w:rsidP="00397CB9">
      <w:pPr>
        <w:spacing w:before="120" w:line="264" w:lineRule="auto"/>
        <w:ind w:firstLine="720"/>
        <w:jc w:val="both"/>
        <w:rPr>
          <w:rStyle w:val="Bodytext2Bold"/>
          <w:rFonts w:eastAsiaTheme="minorHAnsi"/>
          <w:b w:val="0"/>
          <w:i/>
          <w:sz w:val="28"/>
          <w:szCs w:val="28"/>
        </w:rPr>
      </w:pPr>
      <w:r w:rsidRPr="00680ED7">
        <w:rPr>
          <w:rStyle w:val="Bodytext2Bold"/>
          <w:rFonts w:eastAsiaTheme="minorHAnsi"/>
          <w:b w:val="0"/>
          <w:i/>
          <w:sz w:val="28"/>
          <w:szCs w:val="28"/>
        </w:rPr>
        <w:t xml:space="preserve">* Đánh giá hoạt động KHCN của các cơ sở GDĐH trực thuộc </w:t>
      </w:r>
      <w:r w:rsidRPr="00680ED7">
        <w:rPr>
          <w:b/>
          <w:i/>
          <w:sz w:val="28"/>
          <w:szCs w:val="28"/>
        </w:rPr>
        <w:t xml:space="preserve">và các cơ sở giáo dục đại học tư thục đóng trên địa bàn </w:t>
      </w:r>
      <w:r w:rsidRPr="00680ED7">
        <w:rPr>
          <w:rStyle w:val="Bodytext2Bold"/>
          <w:rFonts w:eastAsiaTheme="minorHAnsi"/>
          <w:b w:val="0"/>
          <w:i/>
          <w:sz w:val="28"/>
          <w:szCs w:val="28"/>
        </w:rPr>
        <w:t>theo 03 mục tiêu của Điều 39 Luật GDĐH:</w:t>
      </w:r>
    </w:p>
    <w:p w14:paraId="7286A169" w14:textId="77777777" w:rsidR="00397CB9" w:rsidRPr="00680ED7" w:rsidRDefault="00397CB9" w:rsidP="00397CB9">
      <w:pPr>
        <w:spacing w:before="120" w:line="264" w:lineRule="auto"/>
        <w:ind w:firstLine="720"/>
        <w:jc w:val="both"/>
        <w:rPr>
          <w:rStyle w:val="Bodytext2Bold"/>
          <w:rFonts w:eastAsiaTheme="minorHAnsi"/>
          <w:b w:val="0"/>
          <w:i/>
          <w:sz w:val="28"/>
          <w:szCs w:val="28"/>
        </w:rPr>
      </w:pPr>
      <w:r w:rsidRPr="00680ED7">
        <w:rPr>
          <w:rStyle w:val="Bodytext2Bold"/>
          <w:rFonts w:eastAsiaTheme="minorHAnsi"/>
          <w:b w:val="0"/>
          <w:i/>
          <w:sz w:val="28"/>
          <w:szCs w:val="28"/>
        </w:rPr>
        <w:t xml:space="preserve">* Đánh giá hoạt động KHCN của các cơ sở GDĐH trực thuộc </w:t>
      </w:r>
      <w:r w:rsidRPr="00680ED7">
        <w:rPr>
          <w:b/>
          <w:i/>
          <w:sz w:val="28"/>
          <w:szCs w:val="28"/>
        </w:rPr>
        <w:t xml:space="preserve">và các cơ sở giáo dục đại học tư thục đóng trên địa bàn </w:t>
      </w:r>
      <w:r w:rsidRPr="00680ED7">
        <w:rPr>
          <w:rStyle w:val="Bodytext2Bold"/>
          <w:rFonts w:eastAsiaTheme="minorHAnsi"/>
          <w:b w:val="0"/>
          <w:i/>
          <w:sz w:val="28"/>
          <w:szCs w:val="28"/>
        </w:rPr>
        <w:t>theo 04 nội dung của Điều 40 Luật GDĐH</w:t>
      </w:r>
    </w:p>
    <w:p w14:paraId="31EB26B1" w14:textId="77777777" w:rsidR="00397CB9" w:rsidRPr="00680ED7" w:rsidRDefault="00397CB9" w:rsidP="00397CB9">
      <w:pPr>
        <w:shd w:val="clear" w:color="auto" w:fill="FFFFFF"/>
        <w:spacing w:before="120" w:line="264" w:lineRule="auto"/>
        <w:ind w:firstLine="720"/>
        <w:jc w:val="both"/>
        <w:rPr>
          <w:i/>
          <w:color w:val="000000"/>
          <w:sz w:val="28"/>
          <w:szCs w:val="28"/>
        </w:rPr>
      </w:pPr>
      <w:r w:rsidRPr="00680ED7">
        <w:rPr>
          <w:i/>
          <w:color w:val="000000"/>
          <w:sz w:val="28"/>
          <w:szCs w:val="28"/>
          <w:lang w:val="vi-VN"/>
        </w:rPr>
        <w:t>*</w:t>
      </w:r>
      <w:r w:rsidRPr="00680ED7">
        <w:rPr>
          <w:i/>
          <w:color w:val="000000"/>
          <w:sz w:val="28"/>
          <w:szCs w:val="28"/>
        </w:rPr>
        <w:t xml:space="preserve"> Đánh giá việc thực hiện trách nhiệm của UBND cấp tỉnh theo Khoản 1 Điều 42 Luật GDĐH và Nghị định số 109/2022/NĐ-CP quy định về hoạt động KHCN trong các cơ sở GDĐH</w:t>
      </w:r>
    </w:p>
    <w:p w14:paraId="25381D5C" w14:textId="77777777" w:rsidR="00397CB9" w:rsidRPr="00D14A00" w:rsidRDefault="00397CB9" w:rsidP="00397CB9">
      <w:pPr>
        <w:shd w:val="clear" w:color="auto" w:fill="FFFFFF"/>
        <w:spacing w:before="120" w:line="264" w:lineRule="auto"/>
        <w:ind w:firstLine="720"/>
        <w:jc w:val="both"/>
        <w:rPr>
          <w:color w:val="000000"/>
          <w:sz w:val="28"/>
          <w:szCs w:val="28"/>
          <w:shd w:val="clear" w:color="auto" w:fill="FFFFFF"/>
        </w:rPr>
      </w:pPr>
      <w:r w:rsidRPr="00D14A00">
        <w:rPr>
          <w:color w:val="000000"/>
          <w:sz w:val="28"/>
          <w:szCs w:val="28"/>
          <w:shd w:val="clear" w:color="auto" w:fill="FFFFFF"/>
        </w:rPr>
        <w:t>(1) Tập trung đầu tư phát triển tiềm lực khoa học và công nghệ cho các cơ sở GDĐH.</w:t>
      </w:r>
    </w:p>
    <w:p w14:paraId="74CB09B7" w14:textId="77777777" w:rsidR="00397CB9" w:rsidRPr="00D14A00" w:rsidRDefault="00397CB9" w:rsidP="00397CB9">
      <w:pPr>
        <w:shd w:val="clear" w:color="auto" w:fill="FFFFFF"/>
        <w:spacing w:before="120" w:line="264" w:lineRule="auto"/>
        <w:ind w:firstLine="720"/>
        <w:jc w:val="both"/>
        <w:rPr>
          <w:color w:val="000000"/>
          <w:sz w:val="28"/>
          <w:szCs w:val="28"/>
          <w:shd w:val="clear" w:color="auto" w:fill="FFFFFF"/>
        </w:rPr>
      </w:pPr>
      <w:r w:rsidRPr="00D14A00">
        <w:rPr>
          <w:color w:val="000000"/>
          <w:sz w:val="28"/>
          <w:szCs w:val="28"/>
          <w:shd w:val="clear" w:color="auto" w:fill="FFFFFF"/>
        </w:rPr>
        <w:t xml:space="preserve">(2) Tạo cơ chế, chính sách khuyến khích tổ chức, cá nhân tham gia đầu tư phát triển tiềm lực khoa học và công nghệ, phát triển hệ sinh thái khởi nghiệp </w:t>
      </w:r>
      <w:r w:rsidRPr="00D14A00">
        <w:rPr>
          <w:color w:val="000000"/>
          <w:sz w:val="28"/>
          <w:szCs w:val="28"/>
          <w:shd w:val="clear" w:color="auto" w:fill="FFFFFF"/>
        </w:rPr>
        <w:lastRenderedPageBreak/>
        <w:t>sáng tạo trong cơ sở giáo dục đại học phục vụ phát triển đất nước (chính sách đặc thù của địa phương).</w:t>
      </w:r>
    </w:p>
    <w:p w14:paraId="2C40B3A2" w14:textId="77777777" w:rsidR="00397CB9" w:rsidRPr="00D14A00" w:rsidRDefault="00397CB9" w:rsidP="00397CB9">
      <w:pPr>
        <w:shd w:val="clear" w:color="auto" w:fill="FFFFFF"/>
        <w:spacing w:before="120" w:line="264" w:lineRule="auto"/>
        <w:ind w:firstLine="720"/>
        <w:jc w:val="both"/>
        <w:rPr>
          <w:color w:val="000000"/>
          <w:sz w:val="28"/>
          <w:szCs w:val="28"/>
        </w:rPr>
      </w:pPr>
      <w:r w:rsidRPr="00D14A00">
        <w:rPr>
          <w:color w:val="000000"/>
          <w:sz w:val="28"/>
          <w:szCs w:val="28"/>
          <w:shd w:val="clear" w:color="auto" w:fill="FFFFFF"/>
        </w:rPr>
        <w:t>(3) Ưu tiên phát triển một số ngành, lĩnh vực đạt trình độ nghiên cứu ngang tầm khu vực và quốc tế.</w:t>
      </w:r>
    </w:p>
    <w:p w14:paraId="493814F5" w14:textId="77777777" w:rsidR="00397CB9" w:rsidRPr="00D14A00" w:rsidRDefault="00397CB9" w:rsidP="00397CB9">
      <w:pPr>
        <w:shd w:val="clear" w:color="auto" w:fill="FFFFFF"/>
        <w:spacing w:before="120" w:line="264" w:lineRule="auto"/>
        <w:ind w:firstLine="720"/>
        <w:jc w:val="both"/>
        <w:rPr>
          <w:i/>
          <w:sz w:val="28"/>
          <w:szCs w:val="28"/>
        </w:rPr>
      </w:pPr>
      <w:r w:rsidRPr="00D14A00">
        <w:rPr>
          <w:i/>
          <w:sz w:val="28"/>
          <w:szCs w:val="28"/>
        </w:rPr>
        <w:t>- Kiến nghị, đề xuất</w:t>
      </w:r>
    </w:p>
    <w:p w14:paraId="75010D57" w14:textId="77BD5C5E" w:rsidR="00680ED7" w:rsidRPr="00BA24F7" w:rsidRDefault="00680ED7" w:rsidP="002C73E1">
      <w:pPr>
        <w:shd w:val="clear" w:color="auto" w:fill="FFFFFF"/>
        <w:spacing w:before="120" w:line="264" w:lineRule="auto"/>
        <w:ind w:firstLine="720"/>
        <w:jc w:val="both"/>
        <w:rPr>
          <w:i/>
          <w:sz w:val="28"/>
          <w:szCs w:val="28"/>
        </w:rPr>
      </w:pPr>
      <w:r w:rsidRPr="00BA24F7">
        <w:rPr>
          <w:i/>
          <w:sz w:val="28"/>
          <w:szCs w:val="28"/>
        </w:rPr>
        <w:t xml:space="preserve">- Thống kê về hoạt động KHCN của các cơ sở GDĐH trực thuộc và các cơ sở giáo dục đại học tư thục đóng trên địa bàn </w:t>
      </w:r>
      <w:r w:rsidRPr="00BA24F7">
        <w:rPr>
          <w:b/>
          <w:i/>
          <w:sz w:val="28"/>
          <w:szCs w:val="28"/>
          <w:lang w:val="vi-VN"/>
        </w:rPr>
        <w:t>(Bảng số 0</w:t>
      </w:r>
      <w:r w:rsidR="00BB406E">
        <w:rPr>
          <w:b/>
          <w:i/>
          <w:sz w:val="28"/>
          <w:szCs w:val="28"/>
          <w:lang w:val="vi-VN"/>
        </w:rPr>
        <w:t>6</w:t>
      </w:r>
      <w:r w:rsidRPr="00BA24F7">
        <w:rPr>
          <w:b/>
          <w:i/>
          <w:sz w:val="28"/>
          <w:szCs w:val="28"/>
          <w:lang w:val="vi-VN"/>
        </w:rPr>
        <w:t xml:space="preserve"> </w:t>
      </w:r>
      <w:r w:rsidRPr="00BA24F7">
        <w:rPr>
          <w:b/>
          <w:i/>
          <w:sz w:val="28"/>
          <w:szCs w:val="28"/>
        </w:rPr>
        <w:t>kèm theo</w:t>
      </w:r>
      <w:r w:rsidRPr="00BA24F7">
        <w:rPr>
          <w:b/>
          <w:i/>
          <w:sz w:val="28"/>
          <w:szCs w:val="28"/>
          <w:lang w:val="vi-VN"/>
        </w:rPr>
        <w:t>)</w:t>
      </w:r>
    </w:p>
    <w:p w14:paraId="238038B5" w14:textId="4F68773E" w:rsidR="003D500B" w:rsidRPr="00BA24F7" w:rsidRDefault="00680ED7" w:rsidP="002C73E1">
      <w:pPr>
        <w:pStyle w:val="Heading3"/>
        <w:spacing w:line="264" w:lineRule="auto"/>
      </w:pPr>
      <w:r w:rsidRPr="00BA24F7">
        <w:t>4</w:t>
      </w:r>
      <w:r w:rsidR="003D500B" w:rsidRPr="00BA24F7">
        <w:t xml:space="preserve">. Các chính sách và quy định về hoạt động hợp tác quốc tế </w:t>
      </w:r>
    </w:p>
    <w:p w14:paraId="038BE920" w14:textId="77777777" w:rsidR="003D500B" w:rsidRPr="00BA24F7" w:rsidRDefault="003D500B" w:rsidP="002C73E1">
      <w:pPr>
        <w:spacing w:before="120" w:line="264" w:lineRule="auto"/>
        <w:ind w:firstLine="720"/>
        <w:jc w:val="both"/>
        <w:rPr>
          <w:spacing w:val="3"/>
          <w:sz w:val="28"/>
          <w:szCs w:val="28"/>
          <w:shd w:val="clear" w:color="auto" w:fill="FFFFFF"/>
          <w:lang w:val="nl-NL"/>
        </w:rPr>
      </w:pPr>
      <w:r w:rsidRPr="00BA24F7">
        <w:rPr>
          <w:bCs/>
          <w:sz w:val="28"/>
          <w:szCs w:val="28"/>
          <w:lang w:val="vi-VN"/>
        </w:rPr>
        <w:t>- Chính sách về tiếp nhận t</w:t>
      </w:r>
      <w:r w:rsidRPr="00BA24F7">
        <w:rPr>
          <w:spacing w:val="3"/>
          <w:sz w:val="28"/>
          <w:szCs w:val="28"/>
          <w:shd w:val="clear" w:color="auto" w:fill="FFFFFF"/>
          <w:lang w:val="nl-NL"/>
        </w:rPr>
        <w:t xml:space="preserve">ư vấn, tài trợ, đầu tư phát triển cơ sở vật chất, trang thiết bị của nước ngoài; </w:t>
      </w:r>
    </w:p>
    <w:p w14:paraId="297B1F9B" w14:textId="77777777" w:rsidR="003D500B" w:rsidRPr="00BA24F7" w:rsidRDefault="003D500B" w:rsidP="002C73E1">
      <w:pPr>
        <w:spacing w:before="120" w:line="264" w:lineRule="auto"/>
        <w:ind w:firstLine="720"/>
        <w:jc w:val="both"/>
        <w:rPr>
          <w:bCs/>
          <w:sz w:val="28"/>
          <w:szCs w:val="28"/>
          <w:lang w:val="vi-VN"/>
        </w:rPr>
      </w:pPr>
      <w:r w:rsidRPr="00BA24F7">
        <w:rPr>
          <w:bCs/>
          <w:sz w:val="28"/>
          <w:szCs w:val="28"/>
          <w:lang w:val="vi-VN"/>
        </w:rPr>
        <w:t>- Quy định về tổ chức hội nghị, hội thảo khoa học quốc tế;</w:t>
      </w:r>
    </w:p>
    <w:p w14:paraId="0D547405" w14:textId="77777777" w:rsidR="003D500B" w:rsidRPr="00BA24F7" w:rsidRDefault="003D500B" w:rsidP="002C73E1">
      <w:pPr>
        <w:spacing w:before="120" w:line="264" w:lineRule="auto"/>
        <w:ind w:firstLine="720"/>
        <w:jc w:val="both"/>
        <w:rPr>
          <w:bCs/>
          <w:sz w:val="28"/>
          <w:szCs w:val="28"/>
          <w:lang w:val="vi-VN"/>
        </w:rPr>
      </w:pPr>
      <w:r w:rsidRPr="00BA24F7">
        <w:rPr>
          <w:bCs/>
          <w:sz w:val="28"/>
          <w:szCs w:val="28"/>
          <w:lang w:val="vi-VN"/>
        </w:rPr>
        <w:t>- Quy định về tham gia các tổ chức giáo dục, khoa học, hội nghề nghiệp khu vực và quốc tế;</w:t>
      </w:r>
    </w:p>
    <w:p w14:paraId="7BF3A3A7" w14:textId="77777777" w:rsidR="003D500B" w:rsidRPr="00BA24F7" w:rsidRDefault="003D500B" w:rsidP="002C73E1">
      <w:pPr>
        <w:spacing w:before="120" w:line="264" w:lineRule="auto"/>
        <w:ind w:firstLine="720"/>
        <w:jc w:val="both"/>
        <w:rPr>
          <w:bCs/>
          <w:sz w:val="28"/>
          <w:szCs w:val="28"/>
          <w:lang w:val="nl-NL"/>
        </w:rPr>
      </w:pPr>
      <w:r w:rsidRPr="00BA24F7">
        <w:rPr>
          <w:sz w:val="28"/>
          <w:szCs w:val="28"/>
          <w:lang w:val="nl-NL"/>
        </w:rPr>
        <w:t xml:space="preserve">- Quy định về việc </w:t>
      </w:r>
      <w:r w:rsidRPr="00BA24F7">
        <w:rPr>
          <w:bCs/>
          <w:sz w:val="28"/>
          <w:szCs w:val="28"/>
          <w:lang w:val="pl-PL"/>
        </w:rPr>
        <w:t>công dân Việt Nam ra nước ngoài học tập,</w:t>
      </w:r>
      <w:r w:rsidRPr="00BA24F7">
        <w:rPr>
          <w:bCs/>
          <w:sz w:val="28"/>
          <w:szCs w:val="28"/>
          <w:lang w:val="vi-VN"/>
        </w:rPr>
        <w:t xml:space="preserve"> giảng dạy, nghiên cứu khoa học và trao đổi học thuật</w:t>
      </w:r>
      <w:r w:rsidRPr="00BA24F7">
        <w:rPr>
          <w:bCs/>
          <w:sz w:val="28"/>
          <w:szCs w:val="28"/>
          <w:lang w:val="nl-NL"/>
        </w:rPr>
        <w:t>;</w:t>
      </w:r>
    </w:p>
    <w:p w14:paraId="731F53AD" w14:textId="7F49CAFA" w:rsidR="003D500B" w:rsidRPr="00BA24F7" w:rsidRDefault="00680ED7" w:rsidP="002C73E1">
      <w:pPr>
        <w:pStyle w:val="Heading3"/>
        <w:spacing w:line="264" w:lineRule="auto"/>
      </w:pPr>
      <w:r w:rsidRPr="00BA24F7">
        <w:t>5</w:t>
      </w:r>
      <w:r w:rsidR="003D500B" w:rsidRPr="00BA24F7">
        <w:t xml:space="preserve">. Các chính sách và quy định về giảng viên </w:t>
      </w:r>
    </w:p>
    <w:p w14:paraId="6DF5B46E" w14:textId="77777777" w:rsidR="0010166E" w:rsidRPr="00BA24F7" w:rsidRDefault="0010166E" w:rsidP="002C73E1">
      <w:pPr>
        <w:spacing w:before="120" w:line="264" w:lineRule="auto"/>
        <w:ind w:firstLine="720"/>
        <w:jc w:val="both"/>
        <w:rPr>
          <w:iCs/>
          <w:sz w:val="28"/>
          <w:szCs w:val="28"/>
          <w:shd w:val="clear" w:color="auto" w:fill="FFFFFF"/>
        </w:rPr>
      </w:pPr>
      <w:r w:rsidRPr="00BA24F7">
        <w:rPr>
          <w:bCs/>
          <w:sz w:val="28"/>
          <w:szCs w:val="28"/>
        </w:rPr>
        <w:t xml:space="preserve">- Quy định tiêu chuẩn, thủ tục xét công nhận tiêu chuẩn đạt và bổ nhiệm chức danh giáo sư, phó giáo sư; vị trí việc làm và tiêu chuẩn chức danh nghề nghiệp viên chức giảng dạy trong các cơ sở giáo dục đại học (giảng viên cao cấp, giảng viên chính, giảng viên, trợ giảng) theo Luật viên chức; phân loại giảng viên theo tính chất hợp đồng và chế độ làm việc (cơ hữu, toàn thời gian, thỉnh giảng). </w:t>
      </w:r>
    </w:p>
    <w:p w14:paraId="0617DF45" w14:textId="77777777" w:rsidR="0010166E" w:rsidRPr="00BA24F7" w:rsidRDefault="0010166E" w:rsidP="002C73E1">
      <w:pPr>
        <w:spacing w:before="120" w:line="264" w:lineRule="auto"/>
        <w:ind w:firstLine="720"/>
        <w:jc w:val="both"/>
        <w:rPr>
          <w:bCs/>
          <w:sz w:val="28"/>
          <w:szCs w:val="28"/>
        </w:rPr>
      </w:pPr>
      <w:r w:rsidRPr="00BA24F7">
        <w:rPr>
          <w:iCs/>
          <w:sz w:val="28"/>
          <w:szCs w:val="28"/>
          <w:shd w:val="clear" w:color="auto" w:fill="FFFFFF"/>
        </w:rPr>
        <w:t>- Quy định và chính sách về phát triển đội ngũ giảng viên cơ sở giáo dục đại học.</w:t>
      </w:r>
    </w:p>
    <w:p w14:paraId="5CDCFE8E" w14:textId="77777777" w:rsidR="0010166E" w:rsidRPr="00BA24F7" w:rsidRDefault="0010166E" w:rsidP="0010166E">
      <w:pPr>
        <w:spacing w:before="120" w:line="276" w:lineRule="auto"/>
        <w:ind w:firstLine="720"/>
        <w:jc w:val="both"/>
        <w:rPr>
          <w:bCs/>
          <w:sz w:val="28"/>
          <w:szCs w:val="28"/>
        </w:rPr>
      </w:pPr>
      <w:r w:rsidRPr="00BA24F7">
        <w:rPr>
          <w:bCs/>
          <w:sz w:val="28"/>
          <w:szCs w:val="28"/>
        </w:rPr>
        <w:t>- Quyền, nhiệm vụ, chế độ chính sách đối với giảng viên các cơ sở GDĐH trực thuộc địa phương.</w:t>
      </w:r>
    </w:p>
    <w:p w14:paraId="04DE4F75" w14:textId="6824429B" w:rsidR="003D500B" w:rsidRPr="00BA24F7" w:rsidRDefault="00680ED7" w:rsidP="0010166E">
      <w:pPr>
        <w:pStyle w:val="Heading3"/>
        <w:spacing w:line="276" w:lineRule="auto"/>
      </w:pPr>
      <w:r w:rsidRPr="00BA24F7">
        <w:t>6</w:t>
      </w:r>
      <w:r w:rsidR="003D500B" w:rsidRPr="00BA24F7">
        <w:t>. Các chính sách và quy định về người học</w:t>
      </w:r>
    </w:p>
    <w:p w14:paraId="24C8696B" w14:textId="31C94BBF" w:rsidR="003D500B" w:rsidRPr="00BA24F7" w:rsidRDefault="003D500B" w:rsidP="0010166E">
      <w:pPr>
        <w:spacing w:before="120" w:line="276" w:lineRule="auto"/>
        <w:ind w:firstLine="720"/>
        <w:jc w:val="both"/>
        <w:rPr>
          <w:bCs/>
          <w:sz w:val="28"/>
          <w:szCs w:val="28"/>
          <w:lang w:val="vi-VN"/>
        </w:rPr>
      </w:pPr>
      <w:r w:rsidRPr="00BA24F7">
        <w:rPr>
          <w:bCs/>
          <w:sz w:val="28"/>
          <w:szCs w:val="28"/>
          <w:lang w:val="vi-VN"/>
        </w:rPr>
        <w:t>Chính sách học phí, học bổng, tín dụng ưu đãi và các chính sách hỗ trợ, ưu đãi khác</w:t>
      </w:r>
      <w:r w:rsidR="00680ED7" w:rsidRPr="00BA24F7">
        <w:rPr>
          <w:bCs/>
          <w:sz w:val="28"/>
          <w:szCs w:val="28"/>
        </w:rPr>
        <w:t xml:space="preserve"> đối với người học tại các cơ sở GDĐH trực thuộc địa phương</w:t>
      </w:r>
      <w:r w:rsidRPr="00BA24F7">
        <w:rPr>
          <w:bCs/>
          <w:sz w:val="28"/>
          <w:szCs w:val="28"/>
          <w:lang w:val="vi-VN"/>
        </w:rPr>
        <w:t xml:space="preserve"> (Việc tuyên truyền phổ biến quy chế, quy định, công tác tổ chức thực hiện đảm bảo quyền của người học, kết quả)</w:t>
      </w:r>
    </w:p>
    <w:p w14:paraId="3386FCFE" w14:textId="16F23BA7" w:rsidR="003D500B" w:rsidRPr="00BA24F7" w:rsidRDefault="00680ED7" w:rsidP="0010166E">
      <w:pPr>
        <w:pStyle w:val="Heading3"/>
        <w:spacing w:line="276" w:lineRule="auto"/>
      </w:pPr>
      <w:r w:rsidRPr="00BA24F7">
        <w:t>7</w:t>
      </w:r>
      <w:r w:rsidR="003D500B" w:rsidRPr="00BA24F7">
        <w:t xml:space="preserve">. Nguồn tài chính của cơ sở giáo dục đại học </w:t>
      </w:r>
    </w:p>
    <w:p w14:paraId="2D67FBCB" w14:textId="200AC58D" w:rsidR="003D500B" w:rsidRPr="00BA24F7" w:rsidRDefault="003D500B" w:rsidP="00F70D2C">
      <w:pPr>
        <w:spacing w:before="120" w:line="288" w:lineRule="auto"/>
        <w:ind w:firstLine="720"/>
        <w:jc w:val="both"/>
        <w:rPr>
          <w:bCs/>
          <w:spacing w:val="-2"/>
          <w:sz w:val="28"/>
          <w:szCs w:val="28"/>
          <w:lang w:val="vi-VN"/>
        </w:rPr>
      </w:pPr>
      <w:r w:rsidRPr="00BA24F7">
        <w:rPr>
          <w:bCs/>
          <w:spacing w:val="-2"/>
          <w:sz w:val="28"/>
          <w:szCs w:val="28"/>
          <w:lang w:val="vi-VN"/>
        </w:rPr>
        <w:t xml:space="preserve">Học phí và khoản thu từ hoạt động đào tạo, khoa học và công nghệ, khoản thu dịch vụ khác hỗ trợ hoạt động đào tạo; Khoản thu từ nhận đặt hàng đào tạo, nghiên cứu của Nhà nước, tổ chức và cá nhân; thực hiện nhiệm vụ của Nhà nước </w:t>
      </w:r>
      <w:r w:rsidRPr="00BA24F7">
        <w:rPr>
          <w:bCs/>
          <w:spacing w:val="-2"/>
          <w:sz w:val="28"/>
          <w:szCs w:val="28"/>
          <w:lang w:val="vi-VN"/>
        </w:rPr>
        <w:lastRenderedPageBreak/>
        <w:t xml:space="preserve">giao; Khoản thu từ đầu tư của tổ chức, cá nhân trong nước và nước ngoài; nguồn tài chính bổ sung từ kết quả hoạt động hằng năm của cơ sở giáo dục đại học; Khoản thu từ hoạt động kinh doanh, dịch vụ phục vụ cộng đồng, đầu tư tài chính (nếu có) và nguồn thu hợp pháp khác; Nguồn vốn vay; các nguồn tài trợ, viện trợ, quà biếu, tặng, cho của cựu sinh viên, tổ chức, cá nhân trong nước và nước ngoài; Ngân sách nhà nước cấp (nếu có). </w:t>
      </w:r>
      <w:r w:rsidRPr="00BA24F7">
        <w:rPr>
          <w:b/>
          <w:bCs/>
          <w:i/>
          <w:spacing w:val="-2"/>
          <w:sz w:val="28"/>
          <w:szCs w:val="28"/>
          <w:lang w:val="vi-VN"/>
        </w:rPr>
        <w:t>(Bảng số 0</w:t>
      </w:r>
      <w:r w:rsidR="008A2894">
        <w:rPr>
          <w:b/>
          <w:bCs/>
          <w:i/>
          <w:spacing w:val="-2"/>
          <w:sz w:val="28"/>
          <w:szCs w:val="28"/>
          <w:lang w:val="vi-VN"/>
        </w:rPr>
        <w:t>7</w:t>
      </w:r>
      <w:r w:rsidRPr="00BA24F7">
        <w:rPr>
          <w:b/>
          <w:bCs/>
          <w:i/>
          <w:spacing w:val="-2"/>
          <w:sz w:val="28"/>
          <w:szCs w:val="28"/>
          <w:lang w:val="vi-VN"/>
        </w:rPr>
        <w:t xml:space="preserve"> kèm theo)</w:t>
      </w:r>
    </w:p>
    <w:p w14:paraId="09336827" w14:textId="1D75B9C4" w:rsidR="003D500B" w:rsidRPr="00BA24F7" w:rsidRDefault="00680ED7" w:rsidP="00F70D2C">
      <w:pPr>
        <w:pStyle w:val="Heading3"/>
        <w:spacing w:line="288" w:lineRule="auto"/>
      </w:pPr>
      <w:r w:rsidRPr="00BA24F7">
        <w:t>8</w:t>
      </w:r>
      <w:r w:rsidR="003D500B" w:rsidRPr="00BA24F7">
        <w:t xml:space="preserve">. Học phí và các khoản thu dịch vụ khác </w:t>
      </w:r>
    </w:p>
    <w:p w14:paraId="748F2ACB" w14:textId="68027C2D" w:rsidR="003D500B" w:rsidRPr="00BA24F7" w:rsidRDefault="003D500B" w:rsidP="00F70D2C">
      <w:pPr>
        <w:tabs>
          <w:tab w:val="left" w:pos="993"/>
        </w:tabs>
        <w:spacing w:before="120" w:line="288" w:lineRule="auto"/>
        <w:ind w:firstLine="720"/>
        <w:jc w:val="both"/>
        <w:rPr>
          <w:i/>
          <w:spacing w:val="-2"/>
          <w:sz w:val="28"/>
          <w:szCs w:val="28"/>
        </w:rPr>
      </w:pPr>
      <w:r w:rsidRPr="00BA24F7">
        <w:rPr>
          <w:spacing w:val="-2"/>
          <w:sz w:val="28"/>
          <w:szCs w:val="28"/>
        </w:rPr>
        <w:t>Đánh giá mức độ bù đắp chi phí đào tạo của mức học phí hiện hành và quy định mức học phí hiện hành; vi</w:t>
      </w:r>
      <w:r w:rsidRPr="00BA24F7">
        <w:rPr>
          <w:spacing w:val="-2"/>
          <w:sz w:val="28"/>
          <w:szCs w:val="28"/>
          <w:lang w:val="vi-VN"/>
        </w:rPr>
        <w:t xml:space="preserve">ệc </w:t>
      </w:r>
      <w:r w:rsidRPr="00BA24F7">
        <w:rPr>
          <w:spacing w:val="-2"/>
          <w:sz w:val="28"/>
          <w:szCs w:val="28"/>
        </w:rPr>
        <w:t>ban hành</w:t>
      </w:r>
      <w:r w:rsidRPr="00BA24F7">
        <w:rPr>
          <w:spacing w:val="-2"/>
          <w:sz w:val="28"/>
          <w:szCs w:val="28"/>
          <w:lang w:val="vi-VN"/>
        </w:rPr>
        <w:t xml:space="preserve"> định mức kinh tế - kỹ thuật </w:t>
      </w:r>
      <w:r w:rsidRPr="00BA24F7">
        <w:rPr>
          <w:spacing w:val="-2"/>
          <w:sz w:val="28"/>
          <w:szCs w:val="28"/>
        </w:rPr>
        <w:t>của các đơn vị; m</w:t>
      </w:r>
      <w:r w:rsidRPr="00BA24F7">
        <w:rPr>
          <w:spacing w:val="-2"/>
          <w:sz w:val="28"/>
          <w:szCs w:val="28"/>
          <w:lang w:val="vi-VN"/>
        </w:rPr>
        <w:t>ức thu dịch vụ tuyển sinh và khoản thu dịch vụ khác được xác định trên nguyên tắc tính đủ chi phí hợp lý thực tế phát sinh</w:t>
      </w:r>
      <w:r w:rsidRPr="00BA24F7">
        <w:rPr>
          <w:spacing w:val="-2"/>
          <w:sz w:val="28"/>
          <w:szCs w:val="28"/>
        </w:rPr>
        <w:t>; Việc thực hiện q</w:t>
      </w:r>
      <w:r w:rsidRPr="00BA24F7">
        <w:rPr>
          <w:spacing w:val="-2"/>
          <w:sz w:val="28"/>
          <w:szCs w:val="28"/>
          <w:lang w:val="vi-VN"/>
        </w:rPr>
        <w:t>uy định cơ sở giáo dục đại học phải công bố công khai chi phí đào tạo, mức thu học phí, mức thu dịch vụ tuyển sinh và khoản thu dịch vụ khác cho lộ trình cả khóa học, từng năm học cùng với thông báo tuyển sinh và trên trang thông tin điện tử của cơ sở giáo dục đại học; có trách nhiệm trích một phần nguồn thu học phí để hỗ trợ sinh viên có hoàn cảnh khó khăn</w:t>
      </w:r>
      <w:r w:rsidRPr="00BA24F7">
        <w:rPr>
          <w:spacing w:val="-2"/>
          <w:sz w:val="28"/>
          <w:szCs w:val="28"/>
        </w:rPr>
        <w:t xml:space="preserve">. </w:t>
      </w:r>
      <w:r w:rsidRPr="00BA24F7">
        <w:rPr>
          <w:b/>
          <w:i/>
          <w:sz w:val="28"/>
          <w:szCs w:val="28"/>
          <w:lang w:val="vi-VN"/>
        </w:rPr>
        <w:t>(Bảng số 0</w:t>
      </w:r>
      <w:r w:rsidR="008A2894">
        <w:rPr>
          <w:b/>
          <w:i/>
          <w:sz w:val="28"/>
          <w:szCs w:val="28"/>
          <w:lang w:val="vi-VN"/>
        </w:rPr>
        <w:t>8</w:t>
      </w:r>
      <w:r w:rsidRPr="00BA24F7">
        <w:rPr>
          <w:b/>
          <w:i/>
          <w:sz w:val="28"/>
          <w:szCs w:val="28"/>
          <w:lang w:val="vi-VN"/>
        </w:rPr>
        <w:t xml:space="preserve"> </w:t>
      </w:r>
      <w:r w:rsidRPr="00BA24F7">
        <w:rPr>
          <w:b/>
          <w:i/>
          <w:sz w:val="28"/>
          <w:szCs w:val="28"/>
        </w:rPr>
        <w:t>kèm theo</w:t>
      </w:r>
      <w:r w:rsidRPr="00BA24F7">
        <w:rPr>
          <w:b/>
          <w:i/>
          <w:sz w:val="28"/>
          <w:szCs w:val="28"/>
          <w:lang w:val="vi-VN"/>
        </w:rPr>
        <w:t>)</w:t>
      </w:r>
    </w:p>
    <w:p w14:paraId="3369B0DF" w14:textId="4690A3C7" w:rsidR="003D500B" w:rsidRPr="00BA24F7" w:rsidRDefault="00680ED7" w:rsidP="00F70D2C">
      <w:pPr>
        <w:pStyle w:val="Heading3"/>
        <w:spacing w:line="288" w:lineRule="auto"/>
      </w:pPr>
      <w:r w:rsidRPr="00BA24F7">
        <w:t>9</w:t>
      </w:r>
      <w:r w:rsidR="003D500B" w:rsidRPr="00BA24F7">
        <w:t>. Đánh giá quyền tự chủ của cơ sở giáo dục đại học về quản lý tài chính của cơ sở giáo dục đại học</w:t>
      </w:r>
    </w:p>
    <w:p w14:paraId="0D476926" w14:textId="77777777" w:rsidR="003D500B" w:rsidRPr="00BA24F7" w:rsidRDefault="003D500B" w:rsidP="00F70D2C">
      <w:pPr>
        <w:tabs>
          <w:tab w:val="left" w:pos="993"/>
        </w:tabs>
        <w:spacing w:before="120" w:line="288" w:lineRule="auto"/>
        <w:ind w:firstLine="720"/>
        <w:jc w:val="both"/>
        <w:rPr>
          <w:sz w:val="28"/>
          <w:szCs w:val="28"/>
          <w:lang w:val="vi-VN"/>
        </w:rPr>
      </w:pPr>
      <w:r w:rsidRPr="00BA24F7">
        <w:rPr>
          <w:i/>
          <w:sz w:val="28"/>
          <w:szCs w:val="28"/>
        </w:rPr>
        <w:t>-</w:t>
      </w:r>
      <w:r w:rsidRPr="00BA24F7">
        <w:rPr>
          <w:i/>
          <w:sz w:val="28"/>
          <w:szCs w:val="28"/>
          <w:lang w:val="vi-VN"/>
        </w:rPr>
        <w:t xml:space="preserve"> Đối với cơ sở giáo dục đại học công lập tự bảo đảm toàn bộ kinh phí chi thường xuyên (nhóm 1 và nhóm 2)</w:t>
      </w:r>
      <w:r w:rsidRPr="00BA24F7">
        <w:rPr>
          <w:sz w:val="28"/>
          <w:szCs w:val="28"/>
          <w:lang w:val="vi-VN"/>
        </w:rPr>
        <w:t>: Đánh giá kết quả đạt được, khó khăn, vướng mắc và đề xuất, kiến nghị trong việc thực hiện quy định hội đồng trường, hội đồng đại học quyết định việc sử dụng nguồn tài chính: (i) Quyết định sử dụng nguồn thu hợp pháp ngoài ngân sách nhà nước cấp để đầu tư các dự án thực hiện hoạt động đào tạo, nghiên cứu khoa học, chuyển giao công nghệ; (ii) Quyết định nội dung và mức chi từ nguồn thu học phí và thu sự nghiệp, nguồn kinh phí đặt hàng, giao nhiệm vụ, bao gồm cả chi tiền lương, chi hoạt động chuyên môn, chi quản lý theo quy định của quy chế chi tiêu nội bộ của cơ sở giáo dục đại học.</w:t>
      </w:r>
    </w:p>
    <w:p w14:paraId="07998530" w14:textId="77777777" w:rsidR="003D500B" w:rsidRPr="00BA24F7" w:rsidRDefault="003D500B" w:rsidP="00F70D2C">
      <w:pPr>
        <w:tabs>
          <w:tab w:val="left" w:pos="993"/>
        </w:tabs>
        <w:spacing w:before="120" w:line="288" w:lineRule="auto"/>
        <w:ind w:firstLine="720"/>
        <w:jc w:val="both"/>
        <w:rPr>
          <w:sz w:val="28"/>
          <w:szCs w:val="28"/>
          <w:lang w:val="vi-VN"/>
        </w:rPr>
      </w:pPr>
      <w:r w:rsidRPr="00BA24F7">
        <w:rPr>
          <w:sz w:val="28"/>
          <w:szCs w:val="28"/>
        </w:rPr>
        <w:t>-</w:t>
      </w:r>
      <w:r w:rsidRPr="00BA24F7">
        <w:rPr>
          <w:sz w:val="28"/>
          <w:szCs w:val="28"/>
          <w:lang w:val="vi-VN"/>
        </w:rPr>
        <w:t xml:space="preserve"> </w:t>
      </w:r>
      <w:r w:rsidRPr="00BA24F7">
        <w:rPr>
          <w:i/>
          <w:sz w:val="28"/>
          <w:szCs w:val="28"/>
          <w:lang w:val="vi-VN"/>
        </w:rPr>
        <w:t>Đối với cơ sở giáo dục đại học tư thục</w:t>
      </w:r>
      <w:r w:rsidRPr="00BA24F7">
        <w:rPr>
          <w:sz w:val="28"/>
          <w:szCs w:val="28"/>
          <w:lang w:val="vi-VN"/>
        </w:rPr>
        <w:t>: Đánh giá kết quả đạt được, khó khăn, vướng mắc và đề xuất, kiến nghị trong việc thực hiện quy định phần tài chính chênh lệch giữa thu và chi từ hoạt động đào tạo, khoa học và công nghệ của cơ sở giáo dục đại học tư thục phải dành ít nhất là 25% để đầu tư phát triển cơ sở giáo dục đại học, cho các hoạt động giáo dục, xây dựng cơ sở vật chất, mua sắm trang thiết bị, đào tạo, bồi dưỡng giảng viên, cán bộ quản lý giáo dục, người lao động, phục vụ cho hoạt động học tập và sinh hoạt của người học và thực hiện trách nhiệm xã hội.</w:t>
      </w:r>
    </w:p>
    <w:p w14:paraId="279746A0" w14:textId="35ACF2F9" w:rsidR="003D500B" w:rsidRPr="00BA24F7" w:rsidRDefault="003D500B" w:rsidP="00F70D2C">
      <w:pPr>
        <w:pStyle w:val="Heading3"/>
        <w:spacing w:line="288" w:lineRule="auto"/>
      </w:pPr>
      <w:r w:rsidRPr="00BA24F7">
        <w:lastRenderedPageBreak/>
        <w:t>1</w:t>
      </w:r>
      <w:r w:rsidR="00680ED7" w:rsidRPr="00BA24F7">
        <w:t>0</w:t>
      </w:r>
      <w:r w:rsidRPr="00BA24F7">
        <w:t xml:space="preserve">. Quyền tự chủ của cơ sở giáo dục đại học về Quản lý và sử dụng tài sản của cơ sở giáo dục đại học </w:t>
      </w:r>
    </w:p>
    <w:p w14:paraId="6947E137" w14:textId="77777777" w:rsidR="003D500B" w:rsidRPr="00BA24F7" w:rsidRDefault="003D500B" w:rsidP="00F70D2C">
      <w:pPr>
        <w:tabs>
          <w:tab w:val="left" w:pos="993"/>
        </w:tabs>
        <w:spacing w:before="120" w:line="288" w:lineRule="auto"/>
        <w:ind w:firstLine="720"/>
        <w:jc w:val="both"/>
        <w:rPr>
          <w:sz w:val="28"/>
          <w:szCs w:val="28"/>
        </w:rPr>
      </w:pPr>
      <w:r w:rsidRPr="00BA24F7">
        <w:rPr>
          <w:i/>
          <w:sz w:val="28"/>
          <w:szCs w:val="28"/>
        </w:rPr>
        <w:t>- Đối với đơn vị sự nghiệp công lập</w:t>
      </w:r>
      <w:r w:rsidRPr="00BA24F7">
        <w:rPr>
          <w:sz w:val="28"/>
          <w:szCs w:val="28"/>
        </w:rPr>
        <w:t>: Đề nghị đánh giá quyền (thẩm quyền) tự chủ của cơ sở giáo dục đại học về Quản lý và sử dụng tài sản với các quy định của pháp luật về tài sản công), những cản trở trong quá trình thực hiện tự chủ và đề xuất tăng cường tự chủ trong quản lý, sử dụng tài sản công.</w:t>
      </w:r>
    </w:p>
    <w:p w14:paraId="0597F664" w14:textId="77777777" w:rsidR="003D500B" w:rsidRPr="00BA24F7" w:rsidRDefault="003D500B" w:rsidP="00F70D2C">
      <w:pPr>
        <w:tabs>
          <w:tab w:val="left" w:pos="993"/>
        </w:tabs>
        <w:spacing w:before="120" w:line="288" w:lineRule="auto"/>
        <w:ind w:firstLine="720"/>
        <w:jc w:val="both"/>
        <w:rPr>
          <w:sz w:val="28"/>
          <w:szCs w:val="28"/>
        </w:rPr>
      </w:pPr>
      <w:r w:rsidRPr="00BA24F7">
        <w:rPr>
          <w:i/>
          <w:sz w:val="28"/>
          <w:szCs w:val="28"/>
        </w:rPr>
        <w:t xml:space="preserve">- Đối với </w:t>
      </w:r>
      <w:r w:rsidRPr="00BA24F7">
        <w:rPr>
          <w:i/>
          <w:sz w:val="28"/>
          <w:szCs w:val="28"/>
          <w:lang w:val="vi-VN"/>
        </w:rPr>
        <w:t>cơ sở giáo dục đại học tư thục</w:t>
      </w:r>
      <w:r w:rsidRPr="00BA24F7">
        <w:rPr>
          <w:sz w:val="28"/>
          <w:szCs w:val="28"/>
        </w:rPr>
        <w:t xml:space="preserve">: Đánh giá cụ thể những nội dung sau và đề xuất: </w:t>
      </w:r>
    </w:p>
    <w:p w14:paraId="31D41406" w14:textId="77777777" w:rsidR="003D500B" w:rsidRPr="00BA24F7" w:rsidRDefault="003D500B" w:rsidP="00F70D2C">
      <w:pPr>
        <w:tabs>
          <w:tab w:val="left" w:pos="851"/>
        </w:tabs>
        <w:spacing w:before="120" w:line="288" w:lineRule="auto"/>
        <w:ind w:firstLine="720"/>
        <w:contextualSpacing/>
        <w:jc w:val="both"/>
        <w:rPr>
          <w:sz w:val="28"/>
          <w:szCs w:val="28"/>
        </w:rPr>
      </w:pPr>
      <w:r w:rsidRPr="00BA24F7">
        <w:rPr>
          <w:sz w:val="28"/>
          <w:szCs w:val="28"/>
        </w:rPr>
        <w:t>+ Tài sản của Nhà nước và quyền sử dụng đất được Nhà nước giao cho trường đại học tư thục phải được quản lý, sử dụng theo quy định của pháp luật về quản lý, sử dụng tài sản công và pháp luật về đất đai; không được chuyển thành sở hữu tư nhân dưới bất cứ hình thức nào (có vướng mắc gì không).</w:t>
      </w:r>
    </w:p>
    <w:p w14:paraId="3010FEC6" w14:textId="77777777" w:rsidR="003D500B" w:rsidRPr="00BA24F7" w:rsidRDefault="003D500B" w:rsidP="00F70D2C">
      <w:pPr>
        <w:tabs>
          <w:tab w:val="left" w:pos="709"/>
        </w:tabs>
        <w:spacing w:before="120" w:line="288" w:lineRule="auto"/>
        <w:ind w:firstLine="720"/>
        <w:contextualSpacing/>
        <w:jc w:val="both"/>
        <w:rPr>
          <w:sz w:val="28"/>
          <w:szCs w:val="28"/>
        </w:rPr>
      </w:pPr>
      <w:r w:rsidRPr="00BA24F7">
        <w:rPr>
          <w:sz w:val="28"/>
          <w:szCs w:val="28"/>
        </w:rPr>
        <w:t xml:space="preserve">+ Việc chuyển đổi mục đích sử dụng đối với tài sản khác của Nhà nước phải theo nguyên tắc bảo toàn và phát triển; </w:t>
      </w:r>
    </w:p>
    <w:p w14:paraId="170ACE8B" w14:textId="77777777" w:rsidR="003D500B" w:rsidRPr="00BA24F7" w:rsidRDefault="003D500B" w:rsidP="00F70D2C">
      <w:pPr>
        <w:tabs>
          <w:tab w:val="left" w:pos="993"/>
        </w:tabs>
        <w:spacing w:before="120" w:line="288" w:lineRule="auto"/>
        <w:ind w:firstLine="720"/>
        <w:jc w:val="both"/>
        <w:rPr>
          <w:sz w:val="28"/>
          <w:szCs w:val="28"/>
        </w:rPr>
      </w:pPr>
      <w:r w:rsidRPr="00BA24F7">
        <w:rPr>
          <w:sz w:val="28"/>
          <w:szCs w:val="28"/>
        </w:rPr>
        <w:t>+ Tài sản chung hợp nhất không phân chia bao gồm tài sản được viện trợ, tài trợ, hiến tặng, cho tặng và tài sản khác được pháp luật quy định là tài sản chung hợp nhất không phân chia, thuộc sở hữu của cộng đồng nhà trường, do hội đồng trường hoặc hội đồng đại học đại diện quản lý, sử dụng theo quy định của pháp luật hoặc theo yêu cầu của người chuyển giao quyền sở hữu tài sản (nếu có) vì mục đích phát triển của trường đại học tư thục và lợi ích của cộng đồng, theo nguyên tắc bảo toàn và phát triển; không được chuyển thành sở hữu tư nhân dưới bất cứ hình thức nào.</w:t>
      </w:r>
    </w:p>
    <w:p w14:paraId="14E295A7" w14:textId="250C3603" w:rsidR="00F723B9" w:rsidRPr="00BA24F7" w:rsidRDefault="00F723B9" w:rsidP="00F70D2C">
      <w:pPr>
        <w:pStyle w:val="Heading3"/>
        <w:spacing w:line="288" w:lineRule="auto"/>
      </w:pPr>
      <w:r w:rsidRPr="00BA24F7">
        <w:t>1</w:t>
      </w:r>
      <w:r w:rsidR="00680ED7" w:rsidRPr="00BA24F7">
        <w:t>1</w:t>
      </w:r>
      <w:r w:rsidRPr="00BA24F7">
        <w:t>. Phân cấp quản lý nhà nước đối với GDĐH</w:t>
      </w:r>
    </w:p>
    <w:p w14:paraId="6AD20608" w14:textId="5476F035" w:rsidR="00F723B9" w:rsidRPr="00BA24F7" w:rsidRDefault="00F723B9" w:rsidP="00F70D2C">
      <w:pPr>
        <w:pStyle w:val="Bodytext60"/>
        <w:shd w:val="clear" w:color="auto" w:fill="auto"/>
        <w:spacing w:line="288" w:lineRule="auto"/>
        <w:ind w:firstLine="709"/>
        <w:rPr>
          <w:b w:val="0"/>
          <w:bCs w:val="0"/>
          <w:i w:val="0"/>
          <w:iCs w:val="0"/>
          <w:sz w:val="28"/>
          <w:szCs w:val="28"/>
        </w:rPr>
      </w:pPr>
      <w:r w:rsidRPr="00BA24F7">
        <w:rPr>
          <w:b w:val="0"/>
          <w:bCs w:val="0"/>
          <w:i w:val="0"/>
          <w:iCs w:val="0"/>
          <w:sz w:val="28"/>
          <w:szCs w:val="28"/>
        </w:rPr>
        <w:t>UBND cấp tỉnh, thành phố trực thuộc Trung ương báo cáo thực hiện quản lý nhà nước về GDĐH theo phân cấp của Chính phủ; hỗ trợ phát triển cơ sở GDĐH trên địa bàn; kiểm tra việc chấp hành pháp luật về giáo dục của cơ sở GDĐH tại địa phương; thực hiện xã hội hóa GDĐH; bảo đảm đáp ứng yêu cầu nâng cao chất lượng và hiệu quả GDĐH tại địa phương; thực hiện chủ trương, chính sách của Nhà nước và chính sách của địa phương để bảo đảm quyền tự chủ, trách nhiệm giải trình về thực hiện nhiệm vụ và chất lượng của GDĐH thuộc phạm vi quản lý; kết quả thực hiện chiến lược, quy hoạch, kế hoạch, chính sách phát triển GDĐH tại địa phương.</w:t>
      </w:r>
    </w:p>
    <w:p w14:paraId="387415F3" w14:textId="32E039F2" w:rsidR="00DB3470" w:rsidRPr="00BA24F7" w:rsidRDefault="004864F6" w:rsidP="00F70D2C">
      <w:pPr>
        <w:pStyle w:val="Heading2"/>
        <w:spacing w:line="288" w:lineRule="auto"/>
      </w:pPr>
      <w:bookmarkStart w:id="25" w:name="_Toc150277504"/>
      <w:r w:rsidRPr="00BA24F7">
        <w:rPr>
          <w:lang w:val="vi-VN"/>
        </w:rPr>
        <w:t>II</w:t>
      </w:r>
      <w:r w:rsidR="00DB3470" w:rsidRPr="00BA24F7">
        <w:t>I. NGUYÊN NHÂN CỦA CÁC TỒN TẠI, BẤT CẬP</w:t>
      </w:r>
      <w:bookmarkEnd w:id="25"/>
    </w:p>
    <w:p w14:paraId="587AE138" w14:textId="567D4671" w:rsidR="00DB3470" w:rsidRPr="00BA24F7" w:rsidRDefault="00DB3470" w:rsidP="00F70D2C">
      <w:pPr>
        <w:pStyle w:val="Heading3"/>
        <w:spacing w:line="288" w:lineRule="auto"/>
      </w:pPr>
      <w:bookmarkStart w:id="26" w:name="_Toc128728688"/>
      <w:bookmarkStart w:id="27" w:name="_Toc150277505"/>
      <w:r w:rsidRPr="00BA24F7">
        <w:t>1. Nguyên nhân khách quan</w:t>
      </w:r>
      <w:bookmarkEnd w:id="26"/>
      <w:bookmarkEnd w:id="27"/>
    </w:p>
    <w:p w14:paraId="27CCDAB8" w14:textId="50BFEB56" w:rsidR="00DB3470" w:rsidRPr="00BA24F7" w:rsidRDefault="00DB3470" w:rsidP="00F70D2C">
      <w:pPr>
        <w:pStyle w:val="Heading3"/>
        <w:spacing w:line="288" w:lineRule="auto"/>
      </w:pPr>
      <w:bookmarkStart w:id="28" w:name="_Toc128728689"/>
      <w:bookmarkStart w:id="29" w:name="_Toc150277506"/>
      <w:r w:rsidRPr="00BA24F7">
        <w:t>2. Nguyên nhân chủ quan</w:t>
      </w:r>
      <w:bookmarkEnd w:id="28"/>
      <w:bookmarkEnd w:id="29"/>
    </w:p>
    <w:p w14:paraId="2DABA299" w14:textId="2C898C5E" w:rsidR="002614AA" w:rsidRPr="00BA24F7" w:rsidRDefault="002614AA" w:rsidP="0010166E">
      <w:pPr>
        <w:widowControl w:val="0"/>
        <w:spacing w:line="264" w:lineRule="auto"/>
        <w:jc w:val="center"/>
        <w:rPr>
          <w:b/>
          <w:sz w:val="28"/>
          <w:szCs w:val="28"/>
          <w:lang w:val="nl-NL"/>
        </w:rPr>
      </w:pPr>
    </w:p>
    <w:p w14:paraId="1D2F0713" w14:textId="12B8C0DA" w:rsidR="00C900D3" w:rsidRPr="00BA24F7" w:rsidRDefault="00C900D3" w:rsidP="0010166E">
      <w:pPr>
        <w:pStyle w:val="Heading1"/>
        <w:spacing w:before="0" w:after="0" w:line="264" w:lineRule="auto"/>
        <w:rPr>
          <w:b w:val="0"/>
          <w:i/>
        </w:rPr>
      </w:pPr>
      <w:bookmarkStart w:id="30" w:name="_Toc150277520"/>
      <w:r w:rsidRPr="00BA24F7">
        <w:lastRenderedPageBreak/>
        <w:t xml:space="preserve">Phần thứ </w:t>
      </w:r>
      <w:bookmarkEnd w:id="30"/>
      <w:r w:rsidR="00A80B76" w:rsidRPr="00BA24F7">
        <w:t>ba</w:t>
      </w:r>
    </w:p>
    <w:p w14:paraId="302F2385" w14:textId="069ED42D" w:rsidR="00C900D3" w:rsidRPr="00BA24F7" w:rsidRDefault="00C900D3" w:rsidP="0010166E">
      <w:pPr>
        <w:pStyle w:val="Heading1"/>
        <w:spacing w:before="0" w:after="0" w:line="264" w:lineRule="auto"/>
      </w:pPr>
      <w:bookmarkStart w:id="31" w:name="_Toc150277521"/>
      <w:r w:rsidRPr="00BA24F7">
        <w:t>ĐỀ XUẤT, KIẾN NGHỊ</w:t>
      </w:r>
      <w:bookmarkEnd w:id="31"/>
    </w:p>
    <w:p w14:paraId="163E84F6" w14:textId="77777777" w:rsidR="004864F6" w:rsidRPr="00BA24F7" w:rsidRDefault="004864F6" w:rsidP="0010166E">
      <w:pPr>
        <w:spacing w:line="264" w:lineRule="auto"/>
        <w:rPr>
          <w:lang w:val="pl-PL"/>
        </w:rPr>
      </w:pPr>
    </w:p>
    <w:p w14:paraId="1BDEC705" w14:textId="5EC0BD93" w:rsidR="00C900D3" w:rsidRPr="00BA24F7" w:rsidRDefault="00C900D3" w:rsidP="0010166E">
      <w:pPr>
        <w:pStyle w:val="Heading2"/>
        <w:spacing w:line="264" w:lineRule="auto"/>
      </w:pPr>
      <w:bookmarkStart w:id="32" w:name="_Toc128728700"/>
      <w:bookmarkStart w:id="33" w:name="_Toc150277525"/>
      <w:r w:rsidRPr="00BA24F7">
        <w:t>I. ĐỊNH HƯỚNG SỬA ĐỔI, BỔ SUNG</w:t>
      </w:r>
      <w:bookmarkEnd w:id="32"/>
      <w:bookmarkEnd w:id="33"/>
      <w:r w:rsidRPr="00BA24F7">
        <w:t xml:space="preserve"> (nếu có)</w:t>
      </w:r>
    </w:p>
    <w:p w14:paraId="76825C5E" w14:textId="6BCC570E" w:rsidR="00FD3CDE" w:rsidRPr="00BA24F7" w:rsidRDefault="00FD3CDE" w:rsidP="0010166E">
      <w:pPr>
        <w:pStyle w:val="Heading2"/>
        <w:spacing w:before="120" w:line="264" w:lineRule="auto"/>
      </w:pPr>
      <w:r w:rsidRPr="00BA24F7">
        <w:t xml:space="preserve">II. </w:t>
      </w:r>
      <w:r w:rsidR="00092685" w:rsidRPr="00BA24F7">
        <w:t>GIẢI PHÁP</w:t>
      </w:r>
    </w:p>
    <w:p w14:paraId="41E1A735" w14:textId="77777777" w:rsidR="0027197D" w:rsidRPr="00BA24F7" w:rsidRDefault="0027197D" w:rsidP="0010166E">
      <w:pPr>
        <w:pStyle w:val="Heading3"/>
        <w:spacing w:line="264" w:lineRule="auto"/>
      </w:pPr>
      <w:r w:rsidRPr="00BA24F7">
        <w:t>1. Giải pháp về thể chế</w:t>
      </w:r>
    </w:p>
    <w:p w14:paraId="08D86E01" w14:textId="77777777" w:rsidR="0027197D" w:rsidRPr="00BA24F7" w:rsidRDefault="0027197D" w:rsidP="0010166E">
      <w:pPr>
        <w:widowControl w:val="0"/>
        <w:tabs>
          <w:tab w:val="left" w:pos="3119"/>
        </w:tabs>
        <w:spacing w:before="60" w:line="264" w:lineRule="auto"/>
        <w:ind w:firstLine="720"/>
        <w:jc w:val="both"/>
        <w:rPr>
          <w:spacing w:val="2"/>
          <w:sz w:val="28"/>
          <w:lang w:val="pl-PL"/>
        </w:rPr>
      </w:pPr>
      <w:r w:rsidRPr="00BA24F7">
        <w:rPr>
          <w:spacing w:val="2"/>
          <w:sz w:val="28"/>
          <w:lang w:val="pl-PL"/>
        </w:rPr>
        <w:t>Để đảm bảo sự đồng bộ, thống nhất giữa Luật GDĐH và các Luật khác, đồng thời để giải quyết những tồn tại, bất cập trong quá trì</w:t>
      </w:r>
      <w:bookmarkStart w:id="34" w:name="_GoBack"/>
      <w:bookmarkEnd w:id="34"/>
      <w:r w:rsidRPr="00BA24F7">
        <w:rPr>
          <w:spacing w:val="2"/>
          <w:sz w:val="28"/>
          <w:lang w:val="pl-PL"/>
        </w:rPr>
        <w:t>nh triển khai thực hiện như phân tích nêu trên, Bộ GDĐT đề xuất giải pháp về thể chế như sau:</w:t>
      </w:r>
    </w:p>
    <w:p w14:paraId="7200D65B" w14:textId="77777777" w:rsidR="0027197D" w:rsidRPr="00BA24F7" w:rsidRDefault="0027197D" w:rsidP="0010166E">
      <w:pPr>
        <w:pStyle w:val="BodyText"/>
        <w:spacing w:before="120" w:after="0" w:line="264" w:lineRule="auto"/>
        <w:ind w:firstLine="720"/>
        <w:jc w:val="both"/>
        <w:rPr>
          <w:i/>
          <w:sz w:val="28"/>
          <w:szCs w:val="28"/>
        </w:rPr>
      </w:pPr>
      <w:r w:rsidRPr="00BA24F7">
        <w:rPr>
          <w:sz w:val="28"/>
          <w:szCs w:val="28"/>
        </w:rPr>
        <w:t xml:space="preserve">(1) Văn bản có nội dung cần đình chỉ thi hành </w:t>
      </w:r>
      <w:r w:rsidRPr="00BA24F7">
        <w:rPr>
          <w:i/>
          <w:sz w:val="28"/>
          <w:szCs w:val="28"/>
        </w:rPr>
        <w:t>(đề nghị ghi rõ số lượng theo từng loại văn bản: Luật, Nghị quyết của UBTVQH, Nghị định, Quyết định của Thủ tướng Chính phủ, Thông tư/Thông tư liên tịch, VBQPPL khác)</w:t>
      </w:r>
    </w:p>
    <w:p w14:paraId="252C5187" w14:textId="77777777" w:rsidR="0027197D" w:rsidRPr="00BA24F7" w:rsidRDefault="0027197D" w:rsidP="0010166E">
      <w:pPr>
        <w:spacing w:before="120" w:line="264" w:lineRule="auto"/>
        <w:ind w:firstLine="720"/>
        <w:jc w:val="both"/>
        <w:rPr>
          <w:sz w:val="28"/>
          <w:szCs w:val="28"/>
        </w:rPr>
      </w:pPr>
      <w:r w:rsidRPr="00BA24F7">
        <w:rPr>
          <w:sz w:val="28"/>
          <w:szCs w:val="28"/>
        </w:rPr>
        <w:t xml:space="preserve">(2) Văn bản có nội dung cần sửa đổi, bổ sung </w:t>
      </w:r>
      <w:r w:rsidRPr="00BA24F7">
        <w:rPr>
          <w:i/>
          <w:sz w:val="28"/>
          <w:szCs w:val="28"/>
        </w:rPr>
        <w:t>(đề nghị ghi rõ số lượng theo từng loại văn bản: Luật, Nghị quyết của UBTVQH, Nghị định, Quyết định của Thủ tướng Chính phủ, Thông tư/Thông tư liên tịch, VBQPPL khác)</w:t>
      </w:r>
    </w:p>
    <w:p w14:paraId="3040743F" w14:textId="77777777" w:rsidR="0027197D" w:rsidRPr="00BA24F7" w:rsidRDefault="0027197D" w:rsidP="0010166E">
      <w:pPr>
        <w:spacing w:before="120" w:line="264" w:lineRule="auto"/>
        <w:ind w:firstLine="720"/>
        <w:jc w:val="both"/>
        <w:rPr>
          <w:sz w:val="28"/>
          <w:szCs w:val="28"/>
        </w:rPr>
      </w:pPr>
      <w:r w:rsidRPr="00BA24F7">
        <w:rPr>
          <w:sz w:val="28"/>
          <w:szCs w:val="28"/>
        </w:rPr>
        <w:t xml:space="preserve">(3) Văn bản có nội dung cần thay thế </w:t>
      </w:r>
      <w:r w:rsidRPr="00BA24F7">
        <w:rPr>
          <w:i/>
          <w:sz w:val="28"/>
          <w:szCs w:val="28"/>
        </w:rPr>
        <w:t>(đề nghị ghi rõ số lượng theo từng loại văn bản: Luật, Nghị quyết của UBTVQH, Nghị định, Quyết định của Thủ tướng Chính phủ, Thông tư/Thông tư liên tịch, VBQPPL khác)</w:t>
      </w:r>
    </w:p>
    <w:p w14:paraId="33B86450" w14:textId="77777777" w:rsidR="0027197D" w:rsidRPr="00BA24F7" w:rsidRDefault="0027197D" w:rsidP="0010166E">
      <w:pPr>
        <w:spacing w:before="120" w:line="264" w:lineRule="auto"/>
        <w:ind w:firstLine="720"/>
        <w:jc w:val="both"/>
        <w:rPr>
          <w:sz w:val="28"/>
          <w:szCs w:val="28"/>
        </w:rPr>
      </w:pPr>
      <w:r w:rsidRPr="00BA24F7">
        <w:rPr>
          <w:sz w:val="28"/>
          <w:szCs w:val="28"/>
        </w:rPr>
        <w:t xml:space="preserve">(4) Văn bản có nội dung cần bãi bỏ </w:t>
      </w:r>
      <w:r w:rsidRPr="00BA24F7">
        <w:rPr>
          <w:i/>
          <w:sz w:val="28"/>
          <w:szCs w:val="28"/>
        </w:rPr>
        <w:t>(đề nghị ghi rõ số lượng theo từng loại văn bản: Luật, Nghị quyết của UBTVQH, Nghị định, Quyết định của Thủ tướng Chính phủ, Thông tư/Thông tư liên tịch, VBQPPL khác)</w:t>
      </w:r>
    </w:p>
    <w:p w14:paraId="43ED1938" w14:textId="77777777" w:rsidR="0027197D" w:rsidRPr="00BA24F7" w:rsidRDefault="0027197D" w:rsidP="0010166E">
      <w:pPr>
        <w:spacing w:before="120" w:line="264" w:lineRule="auto"/>
        <w:ind w:firstLine="720"/>
        <w:jc w:val="both"/>
        <w:rPr>
          <w:sz w:val="28"/>
          <w:szCs w:val="28"/>
        </w:rPr>
      </w:pPr>
      <w:r w:rsidRPr="00BA24F7">
        <w:rPr>
          <w:sz w:val="28"/>
          <w:szCs w:val="28"/>
        </w:rPr>
        <w:t>(5) (Văn bản có nội dung cần ban hành mới (nếu có).</w:t>
      </w:r>
    </w:p>
    <w:p w14:paraId="79ED501C" w14:textId="1EFF172B" w:rsidR="0027197D" w:rsidRPr="00BA24F7" w:rsidRDefault="0027197D" w:rsidP="0010166E">
      <w:pPr>
        <w:pStyle w:val="BodyText"/>
        <w:spacing w:after="0" w:line="264" w:lineRule="auto"/>
        <w:jc w:val="center"/>
        <w:rPr>
          <w:i/>
          <w:sz w:val="28"/>
          <w:szCs w:val="28"/>
        </w:rPr>
      </w:pPr>
      <w:r w:rsidRPr="00BA24F7">
        <w:rPr>
          <w:i/>
          <w:sz w:val="28"/>
          <w:szCs w:val="28"/>
        </w:rPr>
        <w:t>(Nội dung cụ thể theo mẫu Bảng số 0</w:t>
      </w:r>
      <w:r w:rsidR="002A4DFE">
        <w:rPr>
          <w:i/>
          <w:sz w:val="28"/>
          <w:szCs w:val="28"/>
          <w:lang w:val="vi-VN"/>
        </w:rPr>
        <w:t>1</w:t>
      </w:r>
      <w:r w:rsidRPr="00BA24F7">
        <w:rPr>
          <w:i/>
          <w:sz w:val="28"/>
          <w:szCs w:val="28"/>
        </w:rPr>
        <w:t xml:space="preserve"> kèm theo)</w:t>
      </w:r>
    </w:p>
    <w:p w14:paraId="2027290D" w14:textId="77777777" w:rsidR="0027197D" w:rsidRPr="00BA24F7" w:rsidRDefault="0027197D" w:rsidP="0010166E">
      <w:pPr>
        <w:pStyle w:val="Heading3"/>
        <w:spacing w:line="264" w:lineRule="auto"/>
      </w:pPr>
      <w:r w:rsidRPr="00BA24F7">
        <w:t>2. Giải pháp về tổ chức thi hành Luật GDĐH</w:t>
      </w:r>
    </w:p>
    <w:p w14:paraId="195E9A56" w14:textId="77777777" w:rsidR="0027197D" w:rsidRPr="00BA24F7" w:rsidRDefault="0027197D" w:rsidP="0010166E">
      <w:pPr>
        <w:spacing w:before="120" w:line="264" w:lineRule="auto"/>
        <w:ind w:firstLine="720"/>
        <w:jc w:val="both"/>
        <w:rPr>
          <w:sz w:val="28"/>
          <w:szCs w:val="28"/>
        </w:rPr>
      </w:pPr>
      <w:r w:rsidRPr="00BA24F7">
        <w:rPr>
          <w:sz w:val="28"/>
          <w:szCs w:val="28"/>
        </w:rPr>
        <w:t>Công tác phổ biến pháp luật; rà soát VBQPPL; công tác phối hợp giữa các cơ quan, đơn vị; thanh tra, kiểm tra…</w:t>
      </w:r>
    </w:p>
    <w:p w14:paraId="558AD4D2" w14:textId="4A135168" w:rsidR="002614AA" w:rsidRPr="00BA24F7" w:rsidRDefault="002614AA" w:rsidP="0027197D">
      <w:pPr>
        <w:pStyle w:val="Heading3"/>
        <w:spacing w:line="264" w:lineRule="auto"/>
        <w:rPr>
          <w:b w:val="0"/>
          <w:szCs w:val="28"/>
          <w:lang w:val="nl-NL"/>
        </w:rPr>
      </w:pPr>
    </w:p>
    <w:sectPr w:rsidR="002614AA" w:rsidRPr="00BA24F7" w:rsidSect="00D03714">
      <w:headerReference w:type="default" r:id="rId11"/>
      <w:footerReference w:type="even" r:id="rId12"/>
      <w:pgSz w:w="11907" w:h="16840" w:code="9"/>
      <w:pgMar w:top="1134" w:right="1134" w:bottom="1134" w:left="1985" w:header="39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0BDE" w14:textId="77777777" w:rsidR="00B8043F" w:rsidRDefault="00B8043F" w:rsidP="00297383">
      <w:r>
        <w:separator/>
      </w:r>
    </w:p>
  </w:endnote>
  <w:endnote w:type="continuationSeparator" w:id="0">
    <w:p w14:paraId="673D2050" w14:textId="77777777" w:rsidR="00B8043F" w:rsidRDefault="00B8043F" w:rsidP="0029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61ED" w14:textId="77777777" w:rsidR="004711D1" w:rsidRDefault="004711D1" w:rsidP="00815BA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059922C" w14:textId="77777777" w:rsidR="004711D1" w:rsidRDefault="004711D1" w:rsidP="00815BA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04963" w14:textId="77777777" w:rsidR="00B8043F" w:rsidRDefault="00B8043F" w:rsidP="00297383">
      <w:r>
        <w:separator/>
      </w:r>
    </w:p>
  </w:footnote>
  <w:footnote w:type="continuationSeparator" w:id="0">
    <w:p w14:paraId="55DC1812" w14:textId="77777777" w:rsidR="00B8043F" w:rsidRDefault="00B8043F" w:rsidP="00297383">
      <w:r>
        <w:continuationSeparator/>
      </w:r>
    </w:p>
  </w:footnote>
  <w:footnote w:id="1">
    <w:p w14:paraId="3D3A41E4" w14:textId="191A35FB" w:rsidR="004711D1" w:rsidRDefault="004711D1" w:rsidP="00C864C7">
      <w:pPr>
        <w:pStyle w:val="FootnoteText"/>
        <w:jc w:val="both"/>
      </w:pPr>
      <w:r>
        <w:rPr>
          <w:rStyle w:val="FootnoteReference"/>
        </w:rPr>
        <w:footnoteRef/>
      </w:r>
      <w:r>
        <w:t xml:space="preserve"> </w:t>
      </w:r>
      <w:r w:rsidRPr="00C864C7">
        <w:rPr>
          <w:szCs w:val="28"/>
        </w:rPr>
        <w:t>Bộ GDĐT tạo chịu trách nhiệm trước Chính phủ thực hiện quản lý nhà nước về GDĐH; Bộ, cơ quan ngang Bộ, trong phạm vi nhiệm vụ, quyền hạn của mình, có trách nhiệm phối hợp với Bộ GDĐT thực hiện quản lý nhà nước về GDĐH; UBND cấp tỉnh/ TP thực hiện quản lý nhà nước về giáo dục theo phân cấp của Chính phủ</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611537"/>
      <w:docPartObj>
        <w:docPartGallery w:val="Page Numbers (Top of Page)"/>
        <w:docPartUnique/>
      </w:docPartObj>
    </w:sdtPr>
    <w:sdtEndPr>
      <w:rPr>
        <w:noProof/>
        <w:sz w:val="26"/>
        <w:szCs w:val="26"/>
      </w:rPr>
    </w:sdtEndPr>
    <w:sdtContent>
      <w:p w14:paraId="47644055" w14:textId="40CD0D89" w:rsidR="004711D1" w:rsidRPr="003A1AE7" w:rsidRDefault="004711D1">
        <w:pPr>
          <w:pStyle w:val="Header"/>
          <w:jc w:val="center"/>
          <w:rPr>
            <w:sz w:val="26"/>
            <w:szCs w:val="26"/>
          </w:rPr>
        </w:pPr>
        <w:r w:rsidRPr="003A1AE7">
          <w:rPr>
            <w:sz w:val="26"/>
            <w:szCs w:val="26"/>
          </w:rPr>
          <w:fldChar w:fldCharType="begin"/>
        </w:r>
        <w:r w:rsidRPr="003A1AE7">
          <w:rPr>
            <w:sz w:val="26"/>
            <w:szCs w:val="26"/>
          </w:rPr>
          <w:instrText xml:space="preserve"> PAGE   \* MERGEFORMAT </w:instrText>
        </w:r>
        <w:r w:rsidRPr="003A1AE7">
          <w:rPr>
            <w:sz w:val="26"/>
            <w:szCs w:val="26"/>
          </w:rPr>
          <w:fldChar w:fldCharType="separate"/>
        </w:r>
        <w:r w:rsidR="00F70D2C">
          <w:rPr>
            <w:noProof/>
            <w:sz w:val="26"/>
            <w:szCs w:val="26"/>
          </w:rPr>
          <w:t>9</w:t>
        </w:r>
        <w:r w:rsidRPr="003A1AE7">
          <w:rPr>
            <w:noProof/>
            <w:sz w:val="26"/>
            <w:szCs w:val="26"/>
          </w:rPr>
          <w:fldChar w:fldCharType="end"/>
        </w:r>
      </w:p>
    </w:sdtContent>
  </w:sdt>
  <w:p w14:paraId="6C04CCD3" w14:textId="77777777" w:rsidR="004711D1" w:rsidRDefault="004711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5E0B"/>
    <w:multiLevelType w:val="hybridMultilevel"/>
    <w:tmpl w:val="AB323484"/>
    <w:lvl w:ilvl="0" w:tplc="F0186E4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460C3E"/>
    <w:multiLevelType w:val="hybridMultilevel"/>
    <w:tmpl w:val="4A4CA14C"/>
    <w:lvl w:ilvl="0" w:tplc="7556CEF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CC1935"/>
    <w:multiLevelType w:val="hybridMultilevel"/>
    <w:tmpl w:val="DBDE85AE"/>
    <w:lvl w:ilvl="0" w:tplc="B5F0314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546824"/>
    <w:multiLevelType w:val="hybridMultilevel"/>
    <w:tmpl w:val="2D98A01A"/>
    <w:lvl w:ilvl="0" w:tplc="8BE2B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0A3500"/>
    <w:multiLevelType w:val="hybridMultilevel"/>
    <w:tmpl w:val="1E700348"/>
    <w:lvl w:ilvl="0" w:tplc="B8D8B4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FB2ABD"/>
    <w:multiLevelType w:val="hybridMultilevel"/>
    <w:tmpl w:val="6FD484DA"/>
    <w:lvl w:ilvl="0" w:tplc="AF5CDF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FA60A8"/>
    <w:multiLevelType w:val="hybridMultilevel"/>
    <w:tmpl w:val="0BAC0E0C"/>
    <w:lvl w:ilvl="0" w:tplc="4B36AC4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05FA8"/>
    <w:multiLevelType w:val="hybridMultilevel"/>
    <w:tmpl w:val="E79A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8003A"/>
    <w:multiLevelType w:val="multilevel"/>
    <w:tmpl w:val="BAB2CC1E"/>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D3233FF"/>
    <w:multiLevelType w:val="hybridMultilevel"/>
    <w:tmpl w:val="6172DE9A"/>
    <w:lvl w:ilvl="0" w:tplc="ABDA3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940A78"/>
    <w:multiLevelType w:val="hybridMultilevel"/>
    <w:tmpl w:val="89006892"/>
    <w:lvl w:ilvl="0" w:tplc="9CAE69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DD77A8"/>
    <w:multiLevelType w:val="hybridMultilevel"/>
    <w:tmpl w:val="C0C25C3E"/>
    <w:lvl w:ilvl="0" w:tplc="6A92D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562E1"/>
    <w:multiLevelType w:val="hybridMultilevel"/>
    <w:tmpl w:val="A382438A"/>
    <w:lvl w:ilvl="0" w:tplc="5A46C52C">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15:restartNumberingAfterBreak="0">
    <w:nsid w:val="773F0065"/>
    <w:multiLevelType w:val="hybridMultilevel"/>
    <w:tmpl w:val="101072E2"/>
    <w:lvl w:ilvl="0" w:tplc="5F2EC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12"/>
  </w:num>
  <w:num w:numId="5">
    <w:abstractNumId w:val="4"/>
  </w:num>
  <w:num w:numId="6">
    <w:abstractNumId w:val="10"/>
  </w:num>
  <w:num w:numId="7">
    <w:abstractNumId w:val="2"/>
  </w:num>
  <w:num w:numId="8">
    <w:abstractNumId w:val="5"/>
  </w:num>
  <w:num w:numId="9">
    <w:abstractNumId w:val="11"/>
  </w:num>
  <w:num w:numId="10">
    <w:abstractNumId w:val="6"/>
  </w:num>
  <w:num w:numId="11">
    <w:abstractNumId w:val="9"/>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83"/>
    <w:rsid w:val="000005F5"/>
    <w:rsid w:val="00000923"/>
    <w:rsid w:val="00005094"/>
    <w:rsid w:val="00007A44"/>
    <w:rsid w:val="00011684"/>
    <w:rsid w:val="00012CED"/>
    <w:rsid w:val="00014379"/>
    <w:rsid w:val="000163E1"/>
    <w:rsid w:val="000179A3"/>
    <w:rsid w:val="00017FDF"/>
    <w:rsid w:val="00020C1E"/>
    <w:rsid w:val="00021179"/>
    <w:rsid w:val="0002232F"/>
    <w:rsid w:val="00022B9D"/>
    <w:rsid w:val="000234DF"/>
    <w:rsid w:val="0002391E"/>
    <w:rsid w:val="0002614F"/>
    <w:rsid w:val="00026C21"/>
    <w:rsid w:val="00027F10"/>
    <w:rsid w:val="000301C6"/>
    <w:rsid w:val="0003239A"/>
    <w:rsid w:val="00034463"/>
    <w:rsid w:val="00034581"/>
    <w:rsid w:val="00034F90"/>
    <w:rsid w:val="00037282"/>
    <w:rsid w:val="0004118F"/>
    <w:rsid w:val="000414C3"/>
    <w:rsid w:val="00042C79"/>
    <w:rsid w:val="00043E5B"/>
    <w:rsid w:val="00044BEC"/>
    <w:rsid w:val="000459EF"/>
    <w:rsid w:val="00045AE2"/>
    <w:rsid w:val="000466A8"/>
    <w:rsid w:val="00046E32"/>
    <w:rsid w:val="00047AEC"/>
    <w:rsid w:val="00050BCE"/>
    <w:rsid w:val="000512A0"/>
    <w:rsid w:val="00054EB6"/>
    <w:rsid w:val="000555FE"/>
    <w:rsid w:val="000563A7"/>
    <w:rsid w:val="00056E3E"/>
    <w:rsid w:val="00060A3F"/>
    <w:rsid w:val="0006186B"/>
    <w:rsid w:val="00061C5D"/>
    <w:rsid w:val="000622BB"/>
    <w:rsid w:val="00064025"/>
    <w:rsid w:val="00064050"/>
    <w:rsid w:val="000643CE"/>
    <w:rsid w:val="000645DA"/>
    <w:rsid w:val="00064643"/>
    <w:rsid w:val="00065314"/>
    <w:rsid w:val="00066296"/>
    <w:rsid w:val="00066D72"/>
    <w:rsid w:val="00067BAA"/>
    <w:rsid w:val="000706D8"/>
    <w:rsid w:val="00071DF3"/>
    <w:rsid w:val="00071F4A"/>
    <w:rsid w:val="000729BB"/>
    <w:rsid w:val="00074164"/>
    <w:rsid w:val="00074D35"/>
    <w:rsid w:val="00075250"/>
    <w:rsid w:val="00075B09"/>
    <w:rsid w:val="0007628C"/>
    <w:rsid w:val="000762DB"/>
    <w:rsid w:val="000773D5"/>
    <w:rsid w:val="00082DA5"/>
    <w:rsid w:val="0008564F"/>
    <w:rsid w:val="00086680"/>
    <w:rsid w:val="000867F6"/>
    <w:rsid w:val="00092469"/>
    <w:rsid w:val="00092685"/>
    <w:rsid w:val="00092E10"/>
    <w:rsid w:val="000930ED"/>
    <w:rsid w:val="000935B6"/>
    <w:rsid w:val="00095D99"/>
    <w:rsid w:val="0009707F"/>
    <w:rsid w:val="000A0D26"/>
    <w:rsid w:val="000A1A00"/>
    <w:rsid w:val="000A1BAC"/>
    <w:rsid w:val="000A252B"/>
    <w:rsid w:val="000A395B"/>
    <w:rsid w:val="000A6539"/>
    <w:rsid w:val="000A7545"/>
    <w:rsid w:val="000A75E0"/>
    <w:rsid w:val="000B0F62"/>
    <w:rsid w:val="000B13D3"/>
    <w:rsid w:val="000B2319"/>
    <w:rsid w:val="000B24BE"/>
    <w:rsid w:val="000B3908"/>
    <w:rsid w:val="000B3CA9"/>
    <w:rsid w:val="000B58C5"/>
    <w:rsid w:val="000B58D2"/>
    <w:rsid w:val="000B5B04"/>
    <w:rsid w:val="000C02F9"/>
    <w:rsid w:val="000C1CA0"/>
    <w:rsid w:val="000C497B"/>
    <w:rsid w:val="000C5B93"/>
    <w:rsid w:val="000D412B"/>
    <w:rsid w:val="000D46F7"/>
    <w:rsid w:val="000D4B09"/>
    <w:rsid w:val="000D5D51"/>
    <w:rsid w:val="000D637A"/>
    <w:rsid w:val="000D78D9"/>
    <w:rsid w:val="000D7BE7"/>
    <w:rsid w:val="000D7F63"/>
    <w:rsid w:val="000E1700"/>
    <w:rsid w:val="000E17EB"/>
    <w:rsid w:val="000E2B0E"/>
    <w:rsid w:val="000E6433"/>
    <w:rsid w:val="000E758B"/>
    <w:rsid w:val="000F5756"/>
    <w:rsid w:val="000F653B"/>
    <w:rsid w:val="001012CC"/>
    <w:rsid w:val="0010166E"/>
    <w:rsid w:val="001026E1"/>
    <w:rsid w:val="00102928"/>
    <w:rsid w:val="001100E7"/>
    <w:rsid w:val="001101F0"/>
    <w:rsid w:val="001111C8"/>
    <w:rsid w:val="00112C72"/>
    <w:rsid w:val="0011378D"/>
    <w:rsid w:val="001138B3"/>
    <w:rsid w:val="00114D6C"/>
    <w:rsid w:val="00114E6D"/>
    <w:rsid w:val="00120B3C"/>
    <w:rsid w:val="00120B6D"/>
    <w:rsid w:val="00120F0A"/>
    <w:rsid w:val="00126EC4"/>
    <w:rsid w:val="00127B3A"/>
    <w:rsid w:val="00127C9E"/>
    <w:rsid w:val="001303B3"/>
    <w:rsid w:val="00130C36"/>
    <w:rsid w:val="001312B8"/>
    <w:rsid w:val="00132059"/>
    <w:rsid w:val="0013299C"/>
    <w:rsid w:val="00133F5C"/>
    <w:rsid w:val="001347BE"/>
    <w:rsid w:val="00135128"/>
    <w:rsid w:val="00136C1C"/>
    <w:rsid w:val="00140456"/>
    <w:rsid w:val="00143F72"/>
    <w:rsid w:val="0014608D"/>
    <w:rsid w:val="00146CD4"/>
    <w:rsid w:val="00151FDD"/>
    <w:rsid w:val="0015235D"/>
    <w:rsid w:val="00152D51"/>
    <w:rsid w:val="00153C4C"/>
    <w:rsid w:val="00157275"/>
    <w:rsid w:val="00157716"/>
    <w:rsid w:val="00160E1C"/>
    <w:rsid w:val="00161329"/>
    <w:rsid w:val="00162E6E"/>
    <w:rsid w:val="00163250"/>
    <w:rsid w:val="00164462"/>
    <w:rsid w:val="001644A7"/>
    <w:rsid w:val="00164761"/>
    <w:rsid w:val="00164B09"/>
    <w:rsid w:val="00165074"/>
    <w:rsid w:val="00165A10"/>
    <w:rsid w:val="00166EFF"/>
    <w:rsid w:val="00170EC3"/>
    <w:rsid w:val="001715AE"/>
    <w:rsid w:val="00172F48"/>
    <w:rsid w:val="001734C9"/>
    <w:rsid w:val="00175436"/>
    <w:rsid w:val="00175B83"/>
    <w:rsid w:val="00175C7E"/>
    <w:rsid w:val="001774E8"/>
    <w:rsid w:val="001801D5"/>
    <w:rsid w:val="00181ED5"/>
    <w:rsid w:val="001821AE"/>
    <w:rsid w:val="0018244D"/>
    <w:rsid w:val="00186D72"/>
    <w:rsid w:val="0018738A"/>
    <w:rsid w:val="0018747B"/>
    <w:rsid w:val="0019021A"/>
    <w:rsid w:val="001905AD"/>
    <w:rsid w:val="0019204D"/>
    <w:rsid w:val="00192896"/>
    <w:rsid w:val="00193E5C"/>
    <w:rsid w:val="0019559C"/>
    <w:rsid w:val="00196236"/>
    <w:rsid w:val="001964B5"/>
    <w:rsid w:val="00197177"/>
    <w:rsid w:val="00197EF9"/>
    <w:rsid w:val="00197F94"/>
    <w:rsid w:val="001A0506"/>
    <w:rsid w:val="001A112D"/>
    <w:rsid w:val="001A247E"/>
    <w:rsid w:val="001A2B90"/>
    <w:rsid w:val="001A3AEE"/>
    <w:rsid w:val="001A4CD3"/>
    <w:rsid w:val="001A4D75"/>
    <w:rsid w:val="001A5772"/>
    <w:rsid w:val="001A6A73"/>
    <w:rsid w:val="001A6C33"/>
    <w:rsid w:val="001A6CEA"/>
    <w:rsid w:val="001A6DFD"/>
    <w:rsid w:val="001A7753"/>
    <w:rsid w:val="001B40A4"/>
    <w:rsid w:val="001B5A6D"/>
    <w:rsid w:val="001B6267"/>
    <w:rsid w:val="001B67C3"/>
    <w:rsid w:val="001B78DF"/>
    <w:rsid w:val="001C19C4"/>
    <w:rsid w:val="001C3961"/>
    <w:rsid w:val="001C6140"/>
    <w:rsid w:val="001C6CF0"/>
    <w:rsid w:val="001C7CDA"/>
    <w:rsid w:val="001C7E81"/>
    <w:rsid w:val="001D174B"/>
    <w:rsid w:val="001D3DFF"/>
    <w:rsid w:val="001D7058"/>
    <w:rsid w:val="001E0592"/>
    <w:rsid w:val="001E0965"/>
    <w:rsid w:val="001E5220"/>
    <w:rsid w:val="001E622F"/>
    <w:rsid w:val="001E7EE0"/>
    <w:rsid w:val="001F0231"/>
    <w:rsid w:val="001F1227"/>
    <w:rsid w:val="001F14A4"/>
    <w:rsid w:val="001F2884"/>
    <w:rsid w:val="001F574E"/>
    <w:rsid w:val="001F6C92"/>
    <w:rsid w:val="001F71DC"/>
    <w:rsid w:val="001F7A3D"/>
    <w:rsid w:val="001F7BA4"/>
    <w:rsid w:val="002024DE"/>
    <w:rsid w:val="00202609"/>
    <w:rsid w:val="0020484A"/>
    <w:rsid w:val="00205BD6"/>
    <w:rsid w:val="002069AA"/>
    <w:rsid w:val="002079E4"/>
    <w:rsid w:val="00210DBB"/>
    <w:rsid w:val="00211533"/>
    <w:rsid w:val="002117EB"/>
    <w:rsid w:val="0021268B"/>
    <w:rsid w:val="002166FC"/>
    <w:rsid w:val="00217419"/>
    <w:rsid w:val="002174AA"/>
    <w:rsid w:val="00217D7D"/>
    <w:rsid w:val="002200FA"/>
    <w:rsid w:val="00222218"/>
    <w:rsid w:val="0022643B"/>
    <w:rsid w:val="00226548"/>
    <w:rsid w:val="00226A13"/>
    <w:rsid w:val="00227B67"/>
    <w:rsid w:val="00227CA4"/>
    <w:rsid w:val="00227F9F"/>
    <w:rsid w:val="002309CA"/>
    <w:rsid w:val="002315B9"/>
    <w:rsid w:val="00231F6F"/>
    <w:rsid w:val="0023203D"/>
    <w:rsid w:val="00233DDF"/>
    <w:rsid w:val="002359CC"/>
    <w:rsid w:val="00237437"/>
    <w:rsid w:val="002406FF"/>
    <w:rsid w:val="00240E1A"/>
    <w:rsid w:val="00241284"/>
    <w:rsid w:val="00241E3E"/>
    <w:rsid w:val="00242443"/>
    <w:rsid w:val="0024297D"/>
    <w:rsid w:val="00243DEB"/>
    <w:rsid w:val="002472B4"/>
    <w:rsid w:val="00250CEB"/>
    <w:rsid w:val="002513C9"/>
    <w:rsid w:val="002527F1"/>
    <w:rsid w:val="00252AB0"/>
    <w:rsid w:val="00252F74"/>
    <w:rsid w:val="002558E1"/>
    <w:rsid w:val="0025626B"/>
    <w:rsid w:val="00256326"/>
    <w:rsid w:val="00257B8A"/>
    <w:rsid w:val="00257CFF"/>
    <w:rsid w:val="0026057F"/>
    <w:rsid w:val="002610CC"/>
    <w:rsid w:val="002614AA"/>
    <w:rsid w:val="00261591"/>
    <w:rsid w:val="00262051"/>
    <w:rsid w:val="00262C0A"/>
    <w:rsid w:val="002634E9"/>
    <w:rsid w:val="00263B57"/>
    <w:rsid w:val="00265443"/>
    <w:rsid w:val="00265F52"/>
    <w:rsid w:val="00266BF7"/>
    <w:rsid w:val="00267D33"/>
    <w:rsid w:val="00270CFD"/>
    <w:rsid w:val="002713FE"/>
    <w:rsid w:val="0027197D"/>
    <w:rsid w:val="00273CAF"/>
    <w:rsid w:val="002757BA"/>
    <w:rsid w:val="00276339"/>
    <w:rsid w:val="00276584"/>
    <w:rsid w:val="00280899"/>
    <w:rsid w:val="002834B7"/>
    <w:rsid w:val="00284349"/>
    <w:rsid w:val="00285512"/>
    <w:rsid w:val="002867A6"/>
    <w:rsid w:val="00286E5E"/>
    <w:rsid w:val="0028748F"/>
    <w:rsid w:val="00287B04"/>
    <w:rsid w:val="00290D97"/>
    <w:rsid w:val="00292CE7"/>
    <w:rsid w:val="00293337"/>
    <w:rsid w:val="0029418D"/>
    <w:rsid w:val="002947FB"/>
    <w:rsid w:val="002955D3"/>
    <w:rsid w:val="00295ACB"/>
    <w:rsid w:val="00295C9B"/>
    <w:rsid w:val="00297383"/>
    <w:rsid w:val="002A0D6B"/>
    <w:rsid w:val="002A151D"/>
    <w:rsid w:val="002A164C"/>
    <w:rsid w:val="002A17BC"/>
    <w:rsid w:val="002A1E59"/>
    <w:rsid w:val="002A276C"/>
    <w:rsid w:val="002A4341"/>
    <w:rsid w:val="002A4B76"/>
    <w:rsid w:val="002A4DFE"/>
    <w:rsid w:val="002A5603"/>
    <w:rsid w:val="002A7383"/>
    <w:rsid w:val="002A74B5"/>
    <w:rsid w:val="002A79C4"/>
    <w:rsid w:val="002A7F3F"/>
    <w:rsid w:val="002B06D0"/>
    <w:rsid w:val="002B1B77"/>
    <w:rsid w:val="002B26B0"/>
    <w:rsid w:val="002B2C70"/>
    <w:rsid w:val="002B3500"/>
    <w:rsid w:val="002B3B48"/>
    <w:rsid w:val="002B4480"/>
    <w:rsid w:val="002B5A1B"/>
    <w:rsid w:val="002B6AC9"/>
    <w:rsid w:val="002B714A"/>
    <w:rsid w:val="002C0717"/>
    <w:rsid w:val="002C1B03"/>
    <w:rsid w:val="002C1D11"/>
    <w:rsid w:val="002C1EDF"/>
    <w:rsid w:val="002C2E39"/>
    <w:rsid w:val="002C4174"/>
    <w:rsid w:val="002C5D41"/>
    <w:rsid w:val="002C73E1"/>
    <w:rsid w:val="002D164B"/>
    <w:rsid w:val="002D2D9E"/>
    <w:rsid w:val="002D371B"/>
    <w:rsid w:val="002D39E2"/>
    <w:rsid w:val="002D3AA3"/>
    <w:rsid w:val="002D4ACC"/>
    <w:rsid w:val="002D5424"/>
    <w:rsid w:val="002D63F8"/>
    <w:rsid w:val="002D6EFB"/>
    <w:rsid w:val="002D743E"/>
    <w:rsid w:val="002D75F0"/>
    <w:rsid w:val="002E04C0"/>
    <w:rsid w:val="002E0F7F"/>
    <w:rsid w:val="002E1307"/>
    <w:rsid w:val="002E3E4A"/>
    <w:rsid w:val="002E4062"/>
    <w:rsid w:val="002E572D"/>
    <w:rsid w:val="002E7295"/>
    <w:rsid w:val="002F1109"/>
    <w:rsid w:val="002F4222"/>
    <w:rsid w:val="002F4532"/>
    <w:rsid w:val="002F54EB"/>
    <w:rsid w:val="002F574C"/>
    <w:rsid w:val="002F60E6"/>
    <w:rsid w:val="003013DA"/>
    <w:rsid w:val="00302EBD"/>
    <w:rsid w:val="0030432A"/>
    <w:rsid w:val="00305BBD"/>
    <w:rsid w:val="0030778A"/>
    <w:rsid w:val="00310673"/>
    <w:rsid w:val="003107A5"/>
    <w:rsid w:val="0031084C"/>
    <w:rsid w:val="003134E1"/>
    <w:rsid w:val="003153E8"/>
    <w:rsid w:val="003174C5"/>
    <w:rsid w:val="0031797C"/>
    <w:rsid w:val="00321346"/>
    <w:rsid w:val="00321AA6"/>
    <w:rsid w:val="00321EB0"/>
    <w:rsid w:val="0032320D"/>
    <w:rsid w:val="003238AF"/>
    <w:rsid w:val="00324997"/>
    <w:rsid w:val="003275B3"/>
    <w:rsid w:val="003339FD"/>
    <w:rsid w:val="0033421B"/>
    <w:rsid w:val="00334778"/>
    <w:rsid w:val="00334CFA"/>
    <w:rsid w:val="00335CEB"/>
    <w:rsid w:val="003374B2"/>
    <w:rsid w:val="003402ED"/>
    <w:rsid w:val="00340538"/>
    <w:rsid w:val="003405BB"/>
    <w:rsid w:val="00341745"/>
    <w:rsid w:val="00342129"/>
    <w:rsid w:val="003429E1"/>
    <w:rsid w:val="00343724"/>
    <w:rsid w:val="00345E43"/>
    <w:rsid w:val="00346087"/>
    <w:rsid w:val="00346160"/>
    <w:rsid w:val="0034756B"/>
    <w:rsid w:val="00350474"/>
    <w:rsid w:val="0035158A"/>
    <w:rsid w:val="00351854"/>
    <w:rsid w:val="00352321"/>
    <w:rsid w:val="00352634"/>
    <w:rsid w:val="00355EA1"/>
    <w:rsid w:val="003561E7"/>
    <w:rsid w:val="003619CB"/>
    <w:rsid w:val="00361B4C"/>
    <w:rsid w:val="00361C0F"/>
    <w:rsid w:val="00361F0B"/>
    <w:rsid w:val="0036247E"/>
    <w:rsid w:val="00362645"/>
    <w:rsid w:val="0036372D"/>
    <w:rsid w:val="00363A22"/>
    <w:rsid w:val="0036568C"/>
    <w:rsid w:val="00371AB8"/>
    <w:rsid w:val="003728B4"/>
    <w:rsid w:val="00372D8B"/>
    <w:rsid w:val="003745E9"/>
    <w:rsid w:val="003752E0"/>
    <w:rsid w:val="00375D2E"/>
    <w:rsid w:val="00376877"/>
    <w:rsid w:val="00380E2D"/>
    <w:rsid w:val="00382249"/>
    <w:rsid w:val="003824DC"/>
    <w:rsid w:val="00384EEF"/>
    <w:rsid w:val="00385BCA"/>
    <w:rsid w:val="00385EC5"/>
    <w:rsid w:val="00390937"/>
    <w:rsid w:val="00391491"/>
    <w:rsid w:val="00392C35"/>
    <w:rsid w:val="0039333D"/>
    <w:rsid w:val="0039401E"/>
    <w:rsid w:val="003944E3"/>
    <w:rsid w:val="00394C9B"/>
    <w:rsid w:val="00394E5C"/>
    <w:rsid w:val="00394F15"/>
    <w:rsid w:val="003954CC"/>
    <w:rsid w:val="00397053"/>
    <w:rsid w:val="00397CB9"/>
    <w:rsid w:val="003A0A1A"/>
    <w:rsid w:val="003A1AE7"/>
    <w:rsid w:val="003A2BA0"/>
    <w:rsid w:val="003A2C9F"/>
    <w:rsid w:val="003A33ED"/>
    <w:rsid w:val="003A358C"/>
    <w:rsid w:val="003A64C0"/>
    <w:rsid w:val="003A65A2"/>
    <w:rsid w:val="003B00B2"/>
    <w:rsid w:val="003B06CB"/>
    <w:rsid w:val="003B2FB6"/>
    <w:rsid w:val="003B4817"/>
    <w:rsid w:val="003B721E"/>
    <w:rsid w:val="003B7CDD"/>
    <w:rsid w:val="003C0B02"/>
    <w:rsid w:val="003C222A"/>
    <w:rsid w:val="003C2670"/>
    <w:rsid w:val="003C41C5"/>
    <w:rsid w:val="003C5BFE"/>
    <w:rsid w:val="003C640C"/>
    <w:rsid w:val="003C66A8"/>
    <w:rsid w:val="003C7286"/>
    <w:rsid w:val="003D0076"/>
    <w:rsid w:val="003D18BD"/>
    <w:rsid w:val="003D20E7"/>
    <w:rsid w:val="003D500B"/>
    <w:rsid w:val="003D5B4B"/>
    <w:rsid w:val="003D73DE"/>
    <w:rsid w:val="003E0469"/>
    <w:rsid w:val="003E0BB8"/>
    <w:rsid w:val="003E1EB8"/>
    <w:rsid w:val="003E248C"/>
    <w:rsid w:val="003E2A87"/>
    <w:rsid w:val="003E38E7"/>
    <w:rsid w:val="003E3EAE"/>
    <w:rsid w:val="003E7BC2"/>
    <w:rsid w:val="003F3157"/>
    <w:rsid w:val="003F4869"/>
    <w:rsid w:val="003F550D"/>
    <w:rsid w:val="003F7156"/>
    <w:rsid w:val="003F7E10"/>
    <w:rsid w:val="0040044A"/>
    <w:rsid w:val="004013C5"/>
    <w:rsid w:val="0040157D"/>
    <w:rsid w:val="0040286F"/>
    <w:rsid w:val="00405579"/>
    <w:rsid w:val="0040558C"/>
    <w:rsid w:val="00406469"/>
    <w:rsid w:val="00406B0E"/>
    <w:rsid w:val="004117D0"/>
    <w:rsid w:val="004121EA"/>
    <w:rsid w:val="004121FA"/>
    <w:rsid w:val="00413222"/>
    <w:rsid w:val="00413708"/>
    <w:rsid w:val="00414073"/>
    <w:rsid w:val="00414431"/>
    <w:rsid w:val="00416893"/>
    <w:rsid w:val="0041730C"/>
    <w:rsid w:val="004179C5"/>
    <w:rsid w:val="00417ADB"/>
    <w:rsid w:val="00420016"/>
    <w:rsid w:val="0042092D"/>
    <w:rsid w:val="00420F9B"/>
    <w:rsid w:val="004214FA"/>
    <w:rsid w:val="004217B5"/>
    <w:rsid w:val="004218F5"/>
    <w:rsid w:val="00423528"/>
    <w:rsid w:val="0042650D"/>
    <w:rsid w:val="00430C0C"/>
    <w:rsid w:val="00431465"/>
    <w:rsid w:val="00431C7B"/>
    <w:rsid w:val="00436283"/>
    <w:rsid w:val="00437A96"/>
    <w:rsid w:val="00437B5E"/>
    <w:rsid w:val="00441C23"/>
    <w:rsid w:val="00441C26"/>
    <w:rsid w:val="00444A70"/>
    <w:rsid w:val="00446247"/>
    <w:rsid w:val="00447AE5"/>
    <w:rsid w:val="004507F5"/>
    <w:rsid w:val="00451065"/>
    <w:rsid w:val="00453BE5"/>
    <w:rsid w:val="004548EF"/>
    <w:rsid w:val="00455200"/>
    <w:rsid w:val="004568C3"/>
    <w:rsid w:val="004612C4"/>
    <w:rsid w:val="00461D69"/>
    <w:rsid w:val="00462773"/>
    <w:rsid w:val="004631BD"/>
    <w:rsid w:val="0046331D"/>
    <w:rsid w:val="004635F8"/>
    <w:rsid w:val="00464A5A"/>
    <w:rsid w:val="00465840"/>
    <w:rsid w:val="00465FC6"/>
    <w:rsid w:val="004663AC"/>
    <w:rsid w:val="004670F4"/>
    <w:rsid w:val="00467CD1"/>
    <w:rsid w:val="00470A45"/>
    <w:rsid w:val="004711D1"/>
    <w:rsid w:val="00471248"/>
    <w:rsid w:val="004720A0"/>
    <w:rsid w:val="0047313D"/>
    <w:rsid w:val="004759B2"/>
    <w:rsid w:val="00477AA3"/>
    <w:rsid w:val="00477D2D"/>
    <w:rsid w:val="00477EE0"/>
    <w:rsid w:val="0048040B"/>
    <w:rsid w:val="0048087F"/>
    <w:rsid w:val="00480F2D"/>
    <w:rsid w:val="0048139F"/>
    <w:rsid w:val="00481504"/>
    <w:rsid w:val="004817BD"/>
    <w:rsid w:val="00485FFA"/>
    <w:rsid w:val="004864F6"/>
    <w:rsid w:val="00486768"/>
    <w:rsid w:val="00486D35"/>
    <w:rsid w:val="0049224F"/>
    <w:rsid w:val="004929FB"/>
    <w:rsid w:val="00495589"/>
    <w:rsid w:val="00495E58"/>
    <w:rsid w:val="00496D68"/>
    <w:rsid w:val="004A0452"/>
    <w:rsid w:val="004A0C82"/>
    <w:rsid w:val="004A1A0C"/>
    <w:rsid w:val="004A1A59"/>
    <w:rsid w:val="004A3502"/>
    <w:rsid w:val="004A44D6"/>
    <w:rsid w:val="004A5C2B"/>
    <w:rsid w:val="004A5E7A"/>
    <w:rsid w:val="004A640F"/>
    <w:rsid w:val="004A6AD5"/>
    <w:rsid w:val="004B29AE"/>
    <w:rsid w:val="004B29E1"/>
    <w:rsid w:val="004B5138"/>
    <w:rsid w:val="004B5202"/>
    <w:rsid w:val="004B5822"/>
    <w:rsid w:val="004C0313"/>
    <w:rsid w:val="004C108F"/>
    <w:rsid w:val="004C11FA"/>
    <w:rsid w:val="004C1376"/>
    <w:rsid w:val="004C2A8D"/>
    <w:rsid w:val="004C32CE"/>
    <w:rsid w:val="004D3539"/>
    <w:rsid w:val="004D4B95"/>
    <w:rsid w:val="004D7C09"/>
    <w:rsid w:val="004E2A1C"/>
    <w:rsid w:val="004E3879"/>
    <w:rsid w:val="004E590A"/>
    <w:rsid w:val="004F066B"/>
    <w:rsid w:val="004F06A2"/>
    <w:rsid w:val="004F0909"/>
    <w:rsid w:val="004F10B2"/>
    <w:rsid w:val="004F1BD9"/>
    <w:rsid w:val="004F3913"/>
    <w:rsid w:val="004F4992"/>
    <w:rsid w:val="004F6055"/>
    <w:rsid w:val="00500119"/>
    <w:rsid w:val="005010F9"/>
    <w:rsid w:val="00502AD1"/>
    <w:rsid w:val="00503126"/>
    <w:rsid w:val="0050339C"/>
    <w:rsid w:val="005038D4"/>
    <w:rsid w:val="00503D34"/>
    <w:rsid w:val="00504F74"/>
    <w:rsid w:val="0050755F"/>
    <w:rsid w:val="00510963"/>
    <w:rsid w:val="00511C43"/>
    <w:rsid w:val="00511E87"/>
    <w:rsid w:val="00512A61"/>
    <w:rsid w:val="0051326F"/>
    <w:rsid w:val="00514E3A"/>
    <w:rsid w:val="00514E60"/>
    <w:rsid w:val="00515367"/>
    <w:rsid w:val="00515666"/>
    <w:rsid w:val="00515F55"/>
    <w:rsid w:val="005172F4"/>
    <w:rsid w:val="00517DAD"/>
    <w:rsid w:val="00520AAA"/>
    <w:rsid w:val="00520C94"/>
    <w:rsid w:val="00520DF5"/>
    <w:rsid w:val="00523DD0"/>
    <w:rsid w:val="0052441E"/>
    <w:rsid w:val="00526966"/>
    <w:rsid w:val="00532602"/>
    <w:rsid w:val="00533EFB"/>
    <w:rsid w:val="00534628"/>
    <w:rsid w:val="00535453"/>
    <w:rsid w:val="00535496"/>
    <w:rsid w:val="005356C7"/>
    <w:rsid w:val="00535B3C"/>
    <w:rsid w:val="005362C6"/>
    <w:rsid w:val="00536DF1"/>
    <w:rsid w:val="00540DAB"/>
    <w:rsid w:val="00541FA1"/>
    <w:rsid w:val="00544894"/>
    <w:rsid w:val="00544CDD"/>
    <w:rsid w:val="00546B70"/>
    <w:rsid w:val="00547E77"/>
    <w:rsid w:val="00551F09"/>
    <w:rsid w:val="005521A7"/>
    <w:rsid w:val="00552ED9"/>
    <w:rsid w:val="005610EF"/>
    <w:rsid w:val="005616CD"/>
    <w:rsid w:val="00561ECD"/>
    <w:rsid w:val="00563738"/>
    <w:rsid w:val="0056794D"/>
    <w:rsid w:val="005719AC"/>
    <w:rsid w:val="00573304"/>
    <w:rsid w:val="00573955"/>
    <w:rsid w:val="00574985"/>
    <w:rsid w:val="00574D69"/>
    <w:rsid w:val="00575A56"/>
    <w:rsid w:val="00575DBE"/>
    <w:rsid w:val="005810AC"/>
    <w:rsid w:val="005833FF"/>
    <w:rsid w:val="00583C47"/>
    <w:rsid w:val="00583F0E"/>
    <w:rsid w:val="00584127"/>
    <w:rsid w:val="005854BC"/>
    <w:rsid w:val="00590B8B"/>
    <w:rsid w:val="00594E8E"/>
    <w:rsid w:val="005959AE"/>
    <w:rsid w:val="00597E27"/>
    <w:rsid w:val="005A02DC"/>
    <w:rsid w:val="005A1E77"/>
    <w:rsid w:val="005A504E"/>
    <w:rsid w:val="005A5E07"/>
    <w:rsid w:val="005A69D7"/>
    <w:rsid w:val="005A733C"/>
    <w:rsid w:val="005A7E57"/>
    <w:rsid w:val="005A7E64"/>
    <w:rsid w:val="005B0633"/>
    <w:rsid w:val="005B0900"/>
    <w:rsid w:val="005B1CCA"/>
    <w:rsid w:val="005B1FF0"/>
    <w:rsid w:val="005B222D"/>
    <w:rsid w:val="005B25B3"/>
    <w:rsid w:val="005B50E8"/>
    <w:rsid w:val="005B6393"/>
    <w:rsid w:val="005B6C44"/>
    <w:rsid w:val="005C0218"/>
    <w:rsid w:val="005C141A"/>
    <w:rsid w:val="005C1802"/>
    <w:rsid w:val="005C3458"/>
    <w:rsid w:val="005C7540"/>
    <w:rsid w:val="005C77AF"/>
    <w:rsid w:val="005D0740"/>
    <w:rsid w:val="005D174A"/>
    <w:rsid w:val="005D281C"/>
    <w:rsid w:val="005D2A27"/>
    <w:rsid w:val="005D3D71"/>
    <w:rsid w:val="005D547F"/>
    <w:rsid w:val="005D5FC9"/>
    <w:rsid w:val="005D678E"/>
    <w:rsid w:val="005E08E7"/>
    <w:rsid w:val="005E135B"/>
    <w:rsid w:val="005E17D6"/>
    <w:rsid w:val="005E1877"/>
    <w:rsid w:val="005E1878"/>
    <w:rsid w:val="005E331F"/>
    <w:rsid w:val="005E4C18"/>
    <w:rsid w:val="005E6A9A"/>
    <w:rsid w:val="005F0587"/>
    <w:rsid w:val="005F1F45"/>
    <w:rsid w:val="005F444B"/>
    <w:rsid w:val="005F4DEC"/>
    <w:rsid w:val="005F6550"/>
    <w:rsid w:val="006019ED"/>
    <w:rsid w:val="00601CF8"/>
    <w:rsid w:val="00604724"/>
    <w:rsid w:val="00607B9A"/>
    <w:rsid w:val="00607BDE"/>
    <w:rsid w:val="0061172D"/>
    <w:rsid w:val="006130CC"/>
    <w:rsid w:val="00613482"/>
    <w:rsid w:val="00616E37"/>
    <w:rsid w:val="00621E69"/>
    <w:rsid w:val="006227EE"/>
    <w:rsid w:val="00622ECF"/>
    <w:rsid w:val="00623CD6"/>
    <w:rsid w:val="00623DE1"/>
    <w:rsid w:val="00625327"/>
    <w:rsid w:val="00627926"/>
    <w:rsid w:val="00633AEF"/>
    <w:rsid w:val="00635F62"/>
    <w:rsid w:val="00635FEC"/>
    <w:rsid w:val="006379F4"/>
    <w:rsid w:val="00643022"/>
    <w:rsid w:val="0064447A"/>
    <w:rsid w:val="00644762"/>
    <w:rsid w:val="006450DE"/>
    <w:rsid w:val="0064616A"/>
    <w:rsid w:val="00647475"/>
    <w:rsid w:val="00647F6C"/>
    <w:rsid w:val="006506DF"/>
    <w:rsid w:val="0065081C"/>
    <w:rsid w:val="006511C7"/>
    <w:rsid w:val="006524E3"/>
    <w:rsid w:val="0065253E"/>
    <w:rsid w:val="00653AFD"/>
    <w:rsid w:val="0065481B"/>
    <w:rsid w:val="00656ADD"/>
    <w:rsid w:val="006576CA"/>
    <w:rsid w:val="006602CF"/>
    <w:rsid w:val="0066133A"/>
    <w:rsid w:val="0066395F"/>
    <w:rsid w:val="0066407A"/>
    <w:rsid w:val="006643B6"/>
    <w:rsid w:val="006647E8"/>
    <w:rsid w:val="00671A3D"/>
    <w:rsid w:val="00671D87"/>
    <w:rsid w:val="00672F6E"/>
    <w:rsid w:val="00674D64"/>
    <w:rsid w:val="00676582"/>
    <w:rsid w:val="00677B53"/>
    <w:rsid w:val="0068014A"/>
    <w:rsid w:val="00680ED7"/>
    <w:rsid w:val="00681373"/>
    <w:rsid w:val="006821D7"/>
    <w:rsid w:val="00682A55"/>
    <w:rsid w:val="0068302E"/>
    <w:rsid w:val="00686C20"/>
    <w:rsid w:val="00687A03"/>
    <w:rsid w:val="00690F85"/>
    <w:rsid w:val="00691E9B"/>
    <w:rsid w:val="006924F8"/>
    <w:rsid w:val="00695DB9"/>
    <w:rsid w:val="006969D2"/>
    <w:rsid w:val="0069793E"/>
    <w:rsid w:val="006A0535"/>
    <w:rsid w:val="006A05B8"/>
    <w:rsid w:val="006A5467"/>
    <w:rsid w:val="006B0759"/>
    <w:rsid w:val="006B0FA6"/>
    <w:rsid w:val="006B16C4"/>
    <w:rsid w:val="006B3489"/>
    <w:rsid w:val="006B3928"/>
    <w:rsid w:val="006B396D"/>
    <w:rsid w:val="006B4F01"/>
    <w:rsid w:val="006B63A2"/>
    <w:rsid w:val="006B6C2E"/>
    <w:rsid w:val="006C04E8"/>
    <w:rsid w:val="006C138A"/>
    <w:rsid w:val="006C320C"/>
    <w:rsid w:val="006D06CE"/>
    <w:rsid w:val="006D1E6F"/>
    <w:rsid w:val="006D275C"/>
    <w:rsid w:val="006D2A63"/>
    <w:rsid w:val="006D3385"/>
    <w:rsid w:val="006E1D3E"/>
    <w:rsid w:val="006E331E"/>
    <w:rsid w:val="006E430C"/>
    <w:rsid w:val="006E661D"/>
    <w:rsid w:val="006F03A0"/>
    <w:rsid w:val="006F15A8"/>
    <w:rsid w:val="006F1DFB"/>
    <w:rsid w:val="006F3D85"/>
    <w:rsid w:val="006F453F"/>
    <w:rsid w:val="006F4790"/>
    <w:rsid w:val="006F613E"/>
    <w:rsid w:val="006F662B"/>
    <w:rsid w:val="007043F3"/>
    <w:rsid w:val="007062CC"/>
    <w:rsid w:val="00706327"/>
    <w:rsid w:val="0070794E"/>
    <w:rsid w:val="00707F7A"/>
    <w:rsid w:val="00711105"/>
    <w:rsid w:val="00712AA6"/>
    <w:rsid w:val="00713858"/>
    <w:rsid w:val="00717E99"/>
    <w:rsid w:val="007217D6"/>
    <w:rsid w:val="00721AA1"/>
    <w:rsid w:val="00721E3F"/>
    <w:rsid w:val="00723283"/>
    <w:rsid w:val="00724073"/>
    <w:rsid w:val="007242D5"/>
    <w:rsid w:val="007255A3"/>
    <w:rsid w:val="00725813"/>
    <w:rsid w:val="00725998"/>
    <w:rsid w:val="00730574"/>
    <w:rsid w:val="00730F43"/>
    <w:rsid w:val="00731067"/>
    <w:rsid w:val="007315DD"/>
    <w:rsid w:val="007319FC"/>
    <w:rsid w:val="00733E84"/>
    <w:rsid w:val="0073488F"/>
    <w:rsid w:val="00737D51"/>
    <w:rsid w:val="00741B7F"/>
    <w:rsid w:val="0074311C"/>
    <w:rsid w:val="00743DBE"/>
    <w:rsid w:val="00744016"/>
    <w:rsid w:val="0074416C"/>
    <w:rsid w:val="0074699D"/>
    <w:rsid w:val="00746DA8"/>
    <w:rsid w:val="00747012"/>
    <w:rsid w:val="00750F42"/>
    <w:rsid w:val="00751262"/>
    <w:rsid w:val="00751774"/>
    <w:rsid w:val="007517BA"/>
    <w:rsid w:val="007520A9"/>
    <w:rsid w:val="0075381F"/>
    <w:rsid w:val="00754777"/>
    <w:rsid w:val="0075598F"/>
    <w:rsid w:val="00755A0B"/>
    <w:rsid w:val="00762139"/>
    <w:rsid w:val="00762527"/>
    <w:rsid w:val="00766CE2"/>
    <w:rsid w:val="00767816"/>
    <w:rsid w:val="00773AEB"/>
    <w:rsid w:val="00773CD6"/>
    <w:rsid w:val="00780468"/>
    <w:rsid w:val="00780876"/>
    <w:rsid w:val="007813E1"/>
    <w:rsid w:val="00781499"/>
    <w:rsid w:val="00783308"/>
    <w:rsid w:val="007840EA"/>
    <w:rsid w:val="00784402"/>
    <w:rsid w:val="00784832"/>
    <w:rsid w:val="00784EB8"/>
    <w:rsid w:val="00785425"/>
    <w:rsid w:val="00786B3B"/>
    <w:rsid w:val="0079143C"/>
    <w:rsid w:val="0079148C"/>
    <w:rsid w:val="00792EE3"/>
    <w:rsid w:val="00792F7E"/>
    <w:rsid w:val="00793BB9"/>
    <w:rsid w:val="00794C36"/>
    <w:rsid w:val="00795FFB"/>
    <w:rsid w:val="0079732B"/>
    <w:rsid w:val="007A2440"/>
    <w:rsid w:val="007A266C"/>
    <w:rsid w:val="007A2967"/>
    <w:rsid w:val="007A34EA"/>
    <w:rsid w:val="007A427A"/>
    <w:rsid w:val="007A4467"/>
    <w:rsid w:val="007A4AA3"/>
    <w:rsid w:val="007A6C51"/>
    <w:rsid w:val="007A71B7"/>
    <w:rsid w:val="007A7BFD"/>
    <w:rsid w:val="007B008A"/>
    <w:rsid w:val="007B3DB8"/>
    <w:rsid w:val="007B3E07"/>
    <w:rsid w:val="007B5D3A"/>
    <w:rsid w:val="007B7393"/>
    <w:rsid w:val="007C042D"/>
    <w:rsid w:val="007C0618"/>
    <w:rsid w:val="007C5E17"/>
    <w:rsid w:val="007C79CC"/>
    <w:rsid w:val="007D152D"/>
    <w:rsid w:val="007D1E75"/>
    <w:rsid w:val="007D3144"/>
    <w:rsid w:val="007D3501"/>
    <w:rsid w:val="007D6852"/>
    <w:rsid w:val="007D7327"/>
    <w:rsid w:val="007D7678"/>
    <w:rsid w:val="007E1532"/>
    <w:rsid w:val="007E28D7"/>
    <w:rsid w:val="007E4BDD"/>
    <w:rsid w:val="007E5577"/>
    <w:rsid w:val="007E770A"/>
    <w:rsid w:val="007F0037"/>
    <w:rsid w:val="007F0A37"/>
    <w:rsid w:val="007F15A4"/>
    <w:rsid w:val="007F1763"/>
    <w:rsid w:val="007F2056"/>
    <w:rsid w:val="007F4D3C"/>
    <w:rsid w:val="007F4F27"/>
    <w:rsid w:val="007F7A28"/>
    <w:rsid w:val="00801294"/>
    <w:rsid w:val="008013B1"/>
    <w:rsid w:val="00801A16"/>
    <w:rsid w:val="00801DEB"/>
    <w:rsid w:val="00805B1E"/>
    <w:rsid w:val="00805EE3"/>
    <w:rsid w:val="00807CDB"/>
    <w:rsid w:val="00807F71"/>
    <w:rsid w:val="00810100"/>
    <w:rsid w:val="0081087A"/>
    <w:rsid w:val="00810AD0"/>
    <w:rsid w:val="00812268"/>
    <w:rsid w:val="00813141"/>
    <w:rsid w:val="00813E48"/>
    <w:rsid w:val="0081528A"/>
    <w:rsid w:val="00815BA6"/>
    <w:rsid w:val="00817627"/>
    <w:rsid w:val="00817D3F"/>
    <w:rsid w:val="00823BBA"/>
    <w:rsid w:val="008268F3"/>
    <w:rsid w:val="00826E93"/>
    <w:rsid w:val="00831CC0"/>
    <w:rsid w:val="00832671"/>
    <w:rsid w:val="0083268C"/>
    <w:rsid w:val="00836E45"/>
    <w:rsid w:val="00837120"/>
    <w:rsid w:val="00841072"/>
    <w:rsid w:val="00841BB6"/>
    <w:rsid w:val="00845CCC"/>
    <w:rsid w:val="0084641B"/>
    <w:rsid w:val="00850A55"/>
    <w:rsid w:val="00852B59"/>
    <w:rsid w:val="00852C61"/>
    <w:rsid w:val="008566C7"/>
    <w:rsid w:val="00857F0B"/>
    <w:rsid w:val="00860252"/>
    <w:rsid w:val="00860512"/>
    <w:rsid w:val="00860A38"/>
    <w:rsid w:val="0086324A"/>
    <w:rsid w:val="008666EC"/>
    <w:rsid w:val="00866B82"/>
    <w:rsid w:val="00866FFE"/>
    <w:rsid w:val="0087060A"/>
    <w:rsid w:val="008711A3"/>
    <w:rsid w:val="00871EFB"/>
    <w:rsid w:val="008738E7"/>
    <w:rsid w:val="00874056"/>
    <w:rsid w:val="00874D57"/>
    <w:rsid w:val="00875738"/>
    <w:rsid w:val="008758E8"/>
    <w:rsid w:val="00877189"/>
    <w:rsid w:val="008801E8"/>
    <w:rsid w:val="008806F1"/>
    <w:rsid w:val="00880736"/>
    <w:rsid w:val="00880B43"/>
    <w:rsid w:val="00880F9B"/>
    <w:rsid w:val="00882F5C"/>
    <w:rsid w:val="008839E1"/>
    <w:rsid w:val="0088407C"/>
    <w:rsid w:val="008844DA"/>
    <w:rsid w:val="00884CD1"/>
    <w:rsid w:val="00885411"/>
    <w:rsid w:val="00885F8C"/>
    <w:rsid w:val="008864F2"/>
    <w:rsid w:val="00886718"/>
    <w:rsid w:val="008869E2"/>
    <w:rsid w:val="00890CFE"/>
    <w:rsid w:val="008915DB"/>
    <w:rsid w:val="00891BA7"/>
    <w:rsid w:val="0089254C"/>
    <w:rsid w:val="00897C0E"/>
    <w:rsid w:val="008A0205"/>
    <w:rsid w:val="008A1983"/>
    <w:rsid w:val="008A2257"/>
    <w:rsid w:val="008A2894"/>
    <w:rsid w:val="008A3008"/>
    <w:rsid w:val="008A3FBE"/>
    <w:rsid w:val="008A4D13"/>
    <w:rsid w:val="008A6796"/>
    <w:rsid w:val="008A7852"/>
    <w:rsid w:val="008B02A9"/>
    <w:rsid w:val="008B089E"/>
    <w:rsid w:val="008B12A7"/>
    <w:rsid w:val="008B20DF"/>
    <w:rsid w:val="008B2D04"/>
    <w:rsid w:val="008B32A5"/>
    <w:rsid w:val="008B47E9"/>
    <w:rsid w:val="008B5598"/>
    <w:rsid w:val="008B6E7B"/>
    <w:rsid w:val="008C11BC"/>
    <w:rsid w:val="008C1B3F"/>
    <w:rsid w:val="008C2B6C"/>
    <w:rsid w:val="008C31B8"/>
    <w:rsid w:val="008C475C"/>
    <w:rsid w:val="008C7264"/>
    <w:rsid w:val="008C793B"/>
    <w:rsid w:val="008C7CFC"/>
    <w:rsid w:val="008D0710"/>
    <w:rsid w:val="008D1470"/>
    <w:rsid w:val="008D1A13"/>
    <w:rsid w:val="008D1B12"/>
    <w:rsid w:val="008D1E6F"/>
    <w:rsid w:val="008D37C8"/>
    <w:rsid w:val="008D38EA"/>
    <w:rsid w:val="008D3F81"/>
    <w:rsid w:val="008D6094"/>
    <w:rsid w:val="008D626B"/>
    <w:rsid w:val="008D6A8C"/>
    <w:rsid w:val="008D6C04"/>
    <w:rsid w:val="008D71F1"/>
    <w:rsid w:val="008E2823"/>
    <w:rsid w:val="008E3457"/>
    <w:rsid w:val="008E5389"/>
    <w:rsid w:val="008E5580"/>
    <w:rsid w:val="008E5FD9"/>
    <w:rsid w:val="008F0730"/>
    <w:rsid w:val="008F1910"/>
    <w:rsid w:val="008F3DFE"/>
    <w:rsid w:val="008F42B3"/>
    <w:rsid w:val="008F4D44"/>
    <w:rsid w:val="008F5AE0"/>
    <w:rsid w:val="008F5E91"/>
    <w:rsid w:val="008F7375"/>
    <w:rsid w:val="00901060"/>
    <w:rsid w:val="0090585C"/>
    <w:rsid w:val="00905E8A"/>
    <w:rsid w:val="00905FDC"/>
    <w:rsid w:val="009115BF"/>
    <w:rsid w:val="00912289"/>
    <w:rsid w:val="00916A9D"/>
    <w:rsid w:val="00922C59"/>
    <w:rsid w:val="00923410"/>
    <w:rsid w:val="00923D6B"/>
    <w:rsid w:val="00925C24"/>
    <w:rsid w:val="00926BA1"/>
    <w:rsid w:val="00930947"/>
    <w:rsid w:val="00931B42"/>
    <w:rsid w:val="00932485"/>
    <w:rsid w:val="00934940"/>
    <w:rsid w:val="00934C74"/>
    <w:rsid w:val="00936538"/>
    <w:rsid w:val="0093679B"/>
    <w:rsid w:val="00942481"/>
    <w:rsid w:val="009425AF"/>
    <w:rsid w:val="009432E4"/>
    <w:rsid w:val="0094412C"/>
    <w:rsid w:val="009449D0"/>
    <w:rsid w:val="00944B8A"/>
    <w:rsid w:val="00947A8C"/>
    <w:rsid w:val="00947BF5"/>
    <w:rsid w:val="009510FD"/>
    <w:rsid w:val="00951BFE"/>
    <w:rsid w:val="0095208E"/>
    <w:rsid w:val="009522E7"/>
    <w:rsid w:val="00953DA5"/>
    <w:rsid w:val="009541B4"/>
    <w:rsid w:val="00955084"/>
    <w:rsid w:val="00955DD2"/>
    <w:rsid w:val="009564F7"/>
    <w:rsid w:val="00956A96"/>
    <w:rsid w:val="00964D98"/>
    <w:rsid w:val="00965673"/>
    <w:rsid w:val="00965C3E"/>
    <w:rsid w:val="00966B42"/>
    <w:rsid w:val="0096794E"/>
    <w:rsid w:val="0097219B"/>
    <w:rsid w:val="009723AE"/>
    <w:rsid w:val="00972583"/>
    <w:rsid w:val="009725A8"/>
    <w:rsid w:val="00972FAE"/>
    <w:rsid w:val="0097346D"/>
    <w:rsid w:val="0097397C"/>
    <w:rsid w:val="00974F3B"/>
    <w:rsid w:val="00976677"/>
    <w:rsid w:val="00976A2C"/>
    <w:rsid w:val="009776EC"/>
    <w:rsid w:val="009824F3"/>
    <w:rsid w:val="00983182"/>
    <w:rsid w:val="00985C98"/>
    <w:rsid w:val="009903D1"/>
    <w:rsid w:val="009933E6"/>
    <w:rsid w:val="00994F97"/>
    <w:rsid w:val="009969BC"/>
    <w:rsid w:val="00996C4E"/>
    <w:rsid w:val="00996F36"/>
    <w:rsid w:val="009A0B78"/>
    <w:rsid w:val="009A0C0B"/>
    <w:rsid w:val="009A472B"/>
    <w:rsid w:val="009A554D"/>
    <w:rsid w:val="009A55A4"/>
    <w:rsid w:val="009B0021"/>
    <w:rsid w:val="009B4D86"/>
    <w:rsid w:val="009B5629"/>
    <w:rsid w:val="009B5C61"/>
    <w:rsid w:val="009C0E53"/>
    <w:rsid w:val="009C122C"/>
    <w:rsid w:val="009C1529"/>
    <w:rsid w:val="009C20E1"/>
    <w:rsid w:val="009C472E"/>
    <w:rsid w:val="009C7022"/>
    <w:rsid w:val="009C71A6"/>
    <w:rsid w:val="009C74E2"/>
    <w:rsid w:val="009D0E0F"/>
    <w:rsid w:val="009D1465"/>
    <w:rsid w:val="009D52D1"/>
    <w:rsid w:val="009D5B70"/>
    <w:rsid w:val="009D5FFB"/>
    <w:rsid w:val="009D6495"/>
    <w:rsid w:val="009D66F5"/>
    <w:rsid w:val="009D75C7"/>
    <w:rsid w:val="009D7A97"/>
    <w:rsid w:val="009D7E48"/>
    <w:rsid w:val="009E268B"/>
    <w:rsid w:val="009E3858"/>
    <w:rsid w:val="009E3EED"/>
    <w:rsid w:val="009E6B95"/>
    <w:rsid w:val="009E6E49"/>
    <w:rsid w:val="009F41FE"/>
    <w:rsid w:val="009F4D39"/>
    <w:rsid w:val="009F4E65"/>
    <w:rsid w:val="009F4FB2"/>
    <w:rsid w:val="009F52B4"/>
    <w:rsid w:val="009F7AC3"/>
    <w:rsid w:val="009F7B5D"/>
    <w:rsid w:val="00A00052"/>
    <w:rsid w:val="00A0075D"/>
    <w:rsid w:val="00A00DA3"/>
    <w:rsid w:val="00A02049"/>
    <w:rsid w:val="00A0215E"/>
    <w:rsid w:val="00A02803"/>
    <w:rsid w:val="00A03C77"/>
    <w:rsid w:val="00A043F8"/>
    <w:rsid w:val="00A0592A"/>
    <w:rsid w:val="00A05B2E"/>
    <w:rsid w:val="00A062BB"/>
    <w:rsid w:val="00A06BC3"/>
    <w:rsid w:val="00A06CE3"/>
    <w:rsid w:val="00A109DA"/>
    <w:rsid w:val="00A12728"/>
    <w:rsid w:val="00A12E01"/>
    <w:rsid w:val="00A131C7"/>
    <w:rsid w:val="00A13726"/>
    <w:rsid w:val="00A16D08"/>
    <w:rsid w:val="00A16D0C"/>
    <w:rsid w:val="00A16E2C"/>
    <w:rsid w:val="00A218EC"/>
    <w:rsid w:val="00A252BD"/>
    <w:rsid w:val="00A2756E"/>
    <w:rsid w:val="00A3040E"/>
    <w:rsid w:val="00A305D0"/>
    <w:rsid w:val="00A33754"/>
    <w:rsid w:val="00A37588"/>
    <w:rsid w:val="00A37935"/>
    <w:rsid w:val="00A37C2D"/>
    <w:rsid w:val="00A42074"/>
    <w:rsid w:val="00A427D3"/>
    <w:rsid w:val="00A44487"/>
    <w:rsid w:val="00A44B1E"/>
    <w:rsid w:val="00A45C6A"/>
    <w:rsid w:val="00A46965"/>
    <w:rsid w:val="00A516A2"/>
    <w:rsid w:val="00A51C06"/>
    <w:rsid w:val="00A52928"/>
    <w:rsid w:val="00A53B2C"/>
    <w:rsid w:val="00A55426"/>
    <w:rsid w:val="00A55D53"/>
    <w:rsid w:val="00A600DE"/>
    <w:rsid w:val="00A6224B"/>
    <w:rsid w:val="00A64755"/>
    <w:rsid w:val="00A66E40"/>
    <w:rsid w:val="00A67520"/>
    <w:rsid w:val="00A71D08"/>
    <w:rsid w:val="00A7410A"/>
    <w:rsid w:val="00A756E1"/>
    <w:rsid w:val="00A80B76"/>
    <w:rsid w:val="00A824FF"/>
    <w:rsid w:val="00A82BE5"/>
    <w:rsid w:val="00A830CA"/>
    <w:rsid w:val="00A83E53"/>
    <w:rsid w:val="00A84C0A"/>
    <w:rsid w:val="00A84F2C"/>
    <w:rsid w:val="00A85145"/>
    <w:rsid w:val="00A86A4F"/>
    <w:rsid w:val="00A86A95"/>
    <w:rsid w:val="00A87808"/>
    <w:rsid w:val="00A90134"/>
    <w:rsid w:val="00A9171F"/>
    <w:rsid w:val="00A919B7"/>
    <w:rsid w:val="00A93B8E"/>
    <w:rsid w:val="00A9411A"/>
    <w:rsid w:val="00A946C4"/>
    <w:rsid w:val="00A952FC"/>
    <w:rsid w:val="00A97661"/>
    <w:rsid w:val="00A97AC4"/>
    <w:rsid w:val="00AA0C95"/>
    <w:rsid w:val="00AA1961"/>
    <w:rsid w:val="00AA2FDB"/>
    <w:rsid w:val="00AA30A9"/>
    <w:rsid w:val="00AA5742"/>
    <w:rsid w:val="00AA652A"/>
    <w:rsid w:val="00AA6C04"/>
    <w:rsid w:val="00AB0914"/>
    <w:rsid w:val="00AB1843"/>
    <w:rsid w:val="00AB34C4"/>
    <w:rsid w:val="00AB3BAF"/>
    <w:rsid w:val="00AB5322"/>
    <w:rsid w:val="00AC033E"/>
    <w:rsid w:val="00AC1400"/>
    <w:rsid w:val="00AC3EFA"/>
    <w:rsid w:val="00AC4B30"/>
    <w:rsid w:val="00AC4CF0"/>
    <w:rsid w:val="00AC4D1A"/>
    <w:rsid w:val="00AC6AE5"/>
    <w:rsid w:val="00AC6D9A"/>
    <w:rsid w:val="00AC7D55"/>
    <w:rsid w:val="00AD07D1"/>
    <w:rsid w:val="00AD2801"/>
    <w:rsid w:val="00AD2E03"/>
    <w:rsid w:val="00AD3B71"/>
    <w:rsid w:val="00AE0281"/>
    <w:rsid w:val="00AE27B0"/>
    <w:rsid w:val="00AE4ACB"/>
    <w:rsid w:val="00AE624A"/>
    <w:rsid w:val="00AF0F8B"/>
    <w:rsid w:val="00AF4386"/>
    <w:rsid w:val="00AF465F"/>
    <w:rsid w:val="00AF695C"/>
    <w:rsid w:val="00AF6A62"/>
    <w:rsid w:val="00AF7971"/>
    <w:rsid w:val="00B02CAC"/>
    <w:rsid w:val="00B02E25"/>
    <w:rsid w:val="00B03689"/>
    <w:rsid w:val="00B0379A"/>
    <w:rsid w:val="00B0565A"/>
    <w:rsid w:val="00B05DA6"/>
    <w:rsid w:val="00B076F7"/>
    <w:rsid w:val="00B12A61"/>
    <w:rsid w:val="00B13854"/>
    <w:rsid w:val="00B20CA4"/>
    <w:rsid w:val="00B20D87"/>
    <w:rsid w:val="00B21955"/>
    <w:rsid w:val="00B2586B"/>
    <w:rsid w:val="00B265EF"/>
    <w:rsid w:val="00B272F8"/>
    <w:rsid w:val="00B2751B"/>
    <w:rsid w:val="00B30BC6"/>
    <w:rsid w:val="00B322F1"/>
    <w:rsid w:val="00B33214"/>
    <w:rsid w:val="00B36253"/>
    <w:rsid w:val="00B408DA"/>
    <w:rsid w:val="00B43A8A"/>
    <w:rsid w:val="00B4424F"/>
    <w:rsid w:val="00B4625D"/>
    <w:rsid w:val="00B46C13"/>
    <w:rsid w:val="00B50239"/>
    <w:rsid w:val="00B51377"/>
    <w:rsid w:val="00B513A2"/>
    <w:rsid w:val="00B51739"/>
    <w:rsid w:val="00B51E78"/>
    <w:rsid w:val="00B52D48"/>
    <w:rsid w:val="00B52FB0"/>
    <w:rsid w:val="00B53B17"/>
    <w:rsid w:val="00B53F78"/>
    <w:rsid w:val="00B54619"/>
    <w:rsid w:val="00B559D7"/>
    <w:rsid w:val="00B575A8"/>
    <w:rsid w:val="00B60271"/>
    <w:rsid w:val="00B602CB"/>
    <w:rsid w:val="00B610BE"/>
    <w:rsid w:val="00B61140"/>
    <w:rsid w:val="00B64098"/>
    <w:rsid w:val="00B6480B"/>
    <w:rsid w:val="00B64CED"/>
    <w:rsid w:val="00B65536"/>
    <w:rsid w:val="00B67EE4"/>
    <w:rsid w:val="00B70579"/>
    <w:rsid w:val="00B728B2"/>
    <w:rsid w:val="00B74FA1"/>
    <w:rsid w:val="00B75A6C"/>
    <w:rsid w:val="00B8043F"/>
    <w:rsid w:val="00B8166C"/>
    <w:rsid w:val="00B825C2"/>
    <w:rsid w:val="00B832DE"/>
    <w:rsid w:val="00B832FA"/>
    <w:rsid w:val="00B850A2"/>
    <w:rsid w:val="00B9011C"/>
    <w:rsid w:val="00B905E5"/>
    <w:rsid w:val="00B919CC"/>
    <w:rsid w:val="00B92BF6"/>
    <w:rsid w:val="00B92EB1"/>
    <w:rsid w:val="00BA02AD"/>
    <w:rsid w:val="00BA05CB"/>
    <w:rsid w:val="00BA0DF5"/>
    <w:rsid w:val="00BA0EC3"/>
    <w:rsid w:val="00BA19BB"/>
    <w:rsid w:val="00BA24F7"/>
    <w:rsid w:val="00BA4AA7"/>
    <w:rsid w:val="00BA4F29"/>
    <w:rsid w:val="00BA64D8"/>
    <w:rsid w:val="00BA6707"/>
    <w:rsid w:val="00BA7725"/>
    <w:rsid w:val="00BB406E"/>
    <w:rsid w:val="00BB49A6"/>
    <w:rsid w:val="00BB4AC4"/>
    <w:rsid w:val="00BB56A5"/>
    <w:rsid w:val="00BB5876"/>
    <w:rsid w:val="00BB5F78"/>
    <w:rsid w:val="00BB63AD"/>
    <w:rsid w:val="00BB65F5"/>
    <w:rsid w:val="00BB7C07"/>
    <w:rsid w:val="00BC0727"/>
    <w:rsid w:val="00BC19C1"/>
    <w:rsid w:val="00BC21CA"/>
    <w:rsid w:val="00BC2F82"/>
    <w:rsid w:val="00BC2FD6"/>
    <w:rsid w:val="00BC3BBA"/>
    <w:rsid w:val="00BC3EDF"/>
    <w:rsid w:val="00BC582F"/>
    <w:rsid w:val="00BC6DCE"/>
    <w:rsid w:val="00BC728E"/>
    <w:rsid w:val="00BC79A0"/>
    <w:rsid w:val="00BD2D23"/>
    <w:rsid w:val="00BD4234"/>
    <w:rsid w:val="00BD48BB"/>
    <w:rsid w:val="00BD4BFD"/>
    <w:rsid w:val="00BD6D85"/>
    <w:rsid w:val="00BE2371"/>
    <w:rsid w:val="00BF0326"/>
    <w:rsid w:val="00BF08A1"/>
    <w:rsid w:val="00BF0C44"/>
    <w:rsid w:val="00BF1745"/>
    <w:rsid w:val="00BF1C3F"/>
    <w:rsid w:val="00BF45CC"/>
    <w:rsid w:val="00BF4C49"/>
    <w:rsid w:val="00BF658D"/>
    <w:rsid w:val="00BF6BAC"/>
    <w:rsid w:val="00BF7B05"/>
    <w:rsid w:val="00C006D8"/>
    <w:rsid w:val="00C00E0A"/>
    <w:rsid w:val="00C00FFD"/>
    <w:rsid w:val="00C0381F"/>
    <w:rsid w:val="00C05737"/>
    <w:rsid w:val="00C05A89"/>
    <w:rsid w:val="00C06503"/>
    <w:rsid w:val="00C06C6C"/>
    <w:rsid w:val="00C100A4"/>
    <w:rsid w:val="00C11615"/>
    <w:rsid w:val="00C12716"/>
    <w:rsid w:val="00C139DA"/>
    <w:rsid w:val="00C16B0F"/>
    <w:rsid w:val="00C172F5"/>
    <w:rsid w:val="00C20844"/>
    <w:rsid w:val="00C21EF9"/>
    <w:rsid w:val="00C22AE9"/>
    <w:rsid w:val="00C235E1"/>
    <w:rsid w:val="00C249AB"/>
    <w:rsid w:val="00C250F8"/>
    <w:rsid w:val="00C312DA"/>
    <w:rsid w:val="00C31C29"/>
    <w:rsid w:val="00C324AE"/>
    <w:rsid w:val="00C3250A"/>
    <w:rsid w:val="00C35114"/>
    <w:rsid w:val="00C35A1F"/>
    <w:rsid w:val="00C3784D"/>
    <w:rsid w:val="00C405C9"/>
    <w:rsid w:val="00C41644"/>
    <w:rsid w:val="00C43FE0"/>
    <w:rsid w:val="00C44A03"/>
    <w:rsid w:val="00C47292"/>
    <w:rsid w:val="00C524A5"/>
    <w:rsid w:val="00C528E6"/>
    <w:rsid w:val="00C54376"/>
    <w:rsid w:val="00C56DD7"/>
    <w:rsid w:val="00C648CF"/>
    <w:rsid w:val="00C67C05"/>
    <w:rsid w:val="00C70014"/>
    <w:rsid w:val="00C702FE"/>
    <w:rsid w:val="00C7103E"/>
    <w:rsid w:val="00C73C93"/>
    <w:rsid w:val="00C77EC4"/>
    <w:rsid w:val="00C83442"/>
    <w:rsid w:val="00C8345E"/>
    <w:rsid w:val="00C834FB"/>
    <w:rsid w:val="00C84B74"/>
    <w:rsid w:val="00C8550B"/>
    <w:rsid w:val="00C85BE4"/>
    <w:rsid w:val="00C85C80"/>
    <w:rsid w:val="00C85EA7"/>
    <w:rsid w:val="00C85F4B"/>
    <w:rsid w:val="00C864C7"/>
    <w:rsid w:val="00C876DB"/>
    <w:rsid w:val="00C900D3"/>
    <w:rsid w:val="00C90892"/>
    <w:rsid w:val="00C91126"/>
    <w:rsid w:val="00C92981"/>
    <w:rsid w:val="00C9356A"/>
    <w:rsid w:val="00C93C9A"/>
    <w:rsid w:val="00C94060"/>
    <w:rsid w:val="00C97765"/>
    <w:rsid w:val="00CA08E4"/>
    <w:rsid w:val="00CA103E"/>
    <w:rsid w:val="00CA1205"/>
    <w:rsid w:val="00CA45F3"/>
    <w:rsid w:val="00CA492B"/>
    <w:rsid w:val="00CA4AF8"/>
    <w:rsid w:val="00CA5513"/>
    <w:rsid w:val="00CA58AF"/>
    <w:rsid w:val="00CA5DA4"/>
    <w:rsid w:val="00CA5EBD"/>
    <w:rsid w:val="00CA5F2A"/>
    <w:rsid w:val="00CA6BA2"/>
    <w:rsid w:val="00CA6C15"/>
    <w:rsid w:val="00CA7A99"/>
    <w:rsid w:val="00CA7C77"/>
    <w:rsid w:val="00CB1D4B"/>
    <w:rsid w:val="00CB2359"/>
    <w:rsid w:val="00CB2F6C"/>
    <w:rsid w:val="00CB427F"/>
    <w:rsid w:val="00CB4A28"/>
    <w:rsid w:val="00CB529E"/>
    <w:rsid w:val="00CB585B"/>
    <w:rsid w:val="00CB5F95"/>
    <w:rsid w:val="00CB6640"/>
    <w:rsid w:val="00CB6EB4"/>
    <w:rsid w:val="00CC105A"/>
    <w:rsid w:val="00CC2D0B"/>
    <w:rsid w:val="00CC2F19"/>
    <w:rsid w:val="00CC3636"/>
    <w:rsid w:val="00CC3D96"/>
    <w:rsid w:val="00CC6E11"/>
    <w:rsid w:val="00CC6EE1"/>
    <w:rsid w:val="00CC6F90"/>
    <w:rsid w:val="00CC7082"/>
    <w:rsid w:val="00CC799B"/>
    <w:rsid w:val="00CC7D6C"/>
    <w:rsid w:val="00CC7DE6"/>
    <w:rsid w:val="00CD0359"/>
    <w:rsid w:val="00CD0833"/>
    <w:rsid w:val="00CD134E"/>
    <w:rsid w:val="00CD293B"/>
    <w:rsid w:val="00CD4A0C"/>
    <w:rsid w:val="00CD719D"/>
    <w:rsid w:val="00CD7B9D"/>
    <w:rsid w:val="00CE0369"/>
    <w:rsid w:val="00CE137D"/>
    <w:rsid w:val="00CE32C8"/>
    <w:rsid w:val="00CE3564"/>
    <w:rsid w:val="00CE564F"/>
    <w:rsid w:val="00CE6929"/>
    <w:rsid w:val="00CE69F5"/>
    <w:rsid w:val="00CF0D1E"/>
    <w:rsid w:val="00CF0D74"/>
    <w:rsid w:val="00CF10CE"/>
    <w:rsid w:val="00CF1C29"/>
    <w:rsid w:val="00CF4535"/>
    <w:rsid w:val="00CF455B"/>
    <w:rsid w:val="00CF6D45"/>
    <w:rsid w:val="00CF7204"/>
    <w:rsid w:val="00CF7D5A"/>
    <w:rsid w:val="00D01300"/>
    <w:rsid w:val="00D0269B"/>
    <w:rsid w:val="00D03714"/>
    <w:rsid w:val="00D0482D"/>
    <w:rsid w:val="00D070B7"/>
    <w:rsid w:val="00D103C7"/>
    <w:rsid w:val="00D10EC0"/>
    <w:rsid w:val="00D1137B"/>
    <w:rsid w:val="00D1225F"/>
    <w:rsid w:val="00D13B2B"/>
    <w:rsid w:val="00D144CB"/>
    <w:rsid w:val="00D17BEF"/>
    <w:rsid w:val="00D2023C"/>
    <w:rsid w:val="00D242C3"/>
    <w:rsid w:val="00D24C00"/>
    <w:rsid w:val="00D2578F"/>
    <w:rsid w:val="00D25BAB"/>
    <w:rsid w:val="00D26188"/>
    <w:rsid w:val="00D27C32"/>
    <w:rsid w:val="00D30C27"/>
    <w:rsid w:val="00D30D65"/>
    <w:rsid w:val="00D32FFD"/>
    <w:rsid w:val="00D35FBF"/>
    <w:rsid w:val="00D365AF"/>
    <w:rsid w:val="00D4109C"/>
    <w:rsid w:val="00D411D9"/>
    <w:rsid w:val="00D418AC"/>
    <w:rsid w:val="00D42AAB"/>
    <w:rsid w:val="00D4302E"/>
    <w:rsid w:val="00D43C82"/>
    <w:rsid w:val="00D46E97"/>
    <w:rsid w:val="00D46F5D"/>
    <w:rsid w:val="00D47477"/>
    <w:rsid w:val="00D47CC6"/>
    <w:rsid w:val="00D50DE7"/>
    <w:rsid w:val="00D54691"/>
    <w:rsid w:val="00D54A1B"/>
    <w:rsid w:val="00D54CA9"/>
    <w:rsid w:val="00D55FE3"/>
    <w:rsid w:val="00D56404"/>
    <w:rsid w:val="00D56C99"/>
    <w:rsid w:val="00D56ECA"/>
    <w:rsid w:val="00D57BDA"/>
    <w:rsid w:val="00D57FD2"/>
    <w:rsid w:val="00D6066D"/>
    <w:rsid w:val="00D62E6F"/>
    <w:rsid w:val="00D65EAA"/>
    <w:rsid w:val="00D66091"/>
    <w:rsid w:val="00D67415"/>
    <w:rsid w:val="00D70804"/>
    <w:rsid w:val="00D70967"/>
    <w:rsid w:val="00D70CA7"/>
    <w:rsid w:val="00D7210A"/>
    <w:rsid w:val="00D7363D"/>
    <w:rsid w:val="00D77DCC"/>
    <w:rsid w:val="00D80555"/>
    <w:rsid w:val="00D805F6"/>
    <w:rsid w:val="00D80F9E"/>
    <w:rsid w:val="00D8162D"/>
    <w:rsid w:val="00D81B2A"/>
    <w:rsid w:val="00D82C4B"/>
    <w:rsid w:val="00D83F1A"/>
    <w:rsid w:val="00D84CC3"/>
    <w:rsid w:val="00D86C77"/>
    <w:rsid w:val="00D86FAC"/>
    <w:rsid w:val="00D872C7"/>
    <w:rsid w:val="00D878D3"/>
    <w:rsid w:val="00D921A2"/>
    <w:rsid w:val="00D943AC"/>
    <w:rsid w:val="00D95E36"/>
    <w:rsid w:val="00DA11E0"/>
    <w:rsid w:val="00DA1509"/>
    <w:rsid w:val="00DA3CDE"/>
    <w:rsid w:val="00DA4834"/>
    <w:rsid w:val="00DA4BE3"/>
    <w:rsid w:val="00DA53BA"/>
    <w:rsid w:val="00DA5BCD"/>
    <w:rsid w:val="00DA5CAD"/>
    <w:rsid w:val="00DA5E32"/>
    <w:rsid w:val="00DA667D"/>
    <w:rsid w:val="00DB1903"/>
    <w:rsid w:val="00DB268C"/>
    <w:rsid w:val="00DB3470"/>
    <w:rsid w:val="00DB47EF"/>
    <w:rsid w:val="00DB4B22"/>
    <w:rsid w:val="00DB580D"/>
    <w:rsid w:val="00DB5904"/>
    <w:rsid w:val="00DB6182"/>
    <w:rsid w:val="00DB78A9"/>
    <w:rsid w:val="00DC09A4"/>
    <w:rsid w:val="00DC0B99"/>
    <w:rsid w:val="00DC22D5"/>
    <w:rsid w:val="00DC249C"/>
    <w:rsid w:val="00DC54F9"/>
    <w:rsid w:val="00DC62D2"/>
    <w:rsid w:val="00DC7B24"/>
    <w:rsid w:val="00DD117F"/>
    <w:rsid w:val="00DD1AC3"/>
    <w:rsid w:val="00DD22EF"/>
    <w:rsid w:val="00DD3D6B"/>
    <w:rsid w:val="00DD54E8"/>
    <w:rsid w:val="00DD6F68"/>
    <w:rsid w:val="00DE1673"/>
    <w:rsid w:val="00DE228C"/>
    <w:rsid w:val="00DE4511"/>
    <w:rsid w:val="00DE6CEE"/>
    <w:rsid w:val="00DF2448"/>
    <w:rsid w:val="00DF50D3"/>
    <w:rsid w:val="00DF53BA"/>
    <w:rsid w:val="00DF5D67"/>
    <w:rsid w:val="00DF63C2"/>
    <w:rsid w:val="00DF7E96"/>
    <w:rsid w:val="00E00F80"/>
    <w:rsid w:val="00E010A8"/>
    <w:rsid w:val="00E01B6F"/>
    <w:rsid w:val="00E0280E"/>
    <w:rsid w:val="00E036FB"/>
    <w:rsid w:val="00E0567D"/>
    <w:rsid w:val="00E060B5"/>
    <w:rsid w:val="00E06302"/>
    <w:rsid w:val="00E1090C"/>
    <w:rsid w:val="00E13D83"/>
    <w:rsid w:val="00E14C51"/>
    <w:rsid w:val="00E15BF2"/>
    <w:rsid w:val="00E163A5"/>
    <w:rsid w:val="00E178F5"/>
    <w:rsid w:val="00E17CF9"/>
    <w:rsid w:val="00E201CD"/>
    <w:rsid w:val="00E21441"/>
    <w:rsid w:val="00E221DC"/>
    <w:rsid w:val="00E22B1A"/>
    <w:rsid w:val="00E252F3"/>
    <w:rsid w:val="00E262D2"/>
    <w:rsid w:val="00E26A91"/>
    <w:rsid w:val="00E328ED"/>
    <w:rsid w:val="00E32BDE"/>
    <w:rsid w:val="00E33FC3"/>
    <w:rsid w:val="00E34029"/>
    <w:rsid w:val="00E34503"/>
    <w:rsid w:val="00E3522A"/>
    <w:rsid w:val="00E378F4"/>
    <w:rsid w:val="00E40A3F"/>
    <w:rsid w:val="00E40E93"/>
    <w:rsid w:val="00E40EA2"/>
    <w:rsid w:val="00E410BB"/>
    <w:rsid w:val="00E436AC"/>
    <w:rsid w:val="00E446AA"/>
    <w:rsid w:val="00E44F47"/>
    <w:rsid w:val="00E47229"/>
    <w:rsid w:val="00E513F4"/>
    <w:rsid w:val="00E5143B"/>
    <w:rsid w:val="00E514EB"/>
    <w:rsid w:val="00E519AD"/>
    <w:rsid w:val="00E52213"/>
    <w:rsid w:val="00E53064"/>
    <w:rsid w:val="00E56066"/>
    <w:rsid w:val="00E60B29"/>
    <w:rsid w:val="00E617BB"/>
    <w:rsid w:val="00E63C0A"/>
    <w:rsid w:val="00E63D74"/>
    <w:rsid w:val="00E6417D"/>
    <w:rsid w:val="00E643C2"/>
    <w:rsid w:val="00E65154"/>
    <w:rsid w:val="00E65441"/>
    <w:rsid w:val="00E67351"/>
    <w:rsid w:val="00E702F4"/>
    <w:rsid w:val="00E7079B"/>
    <w:rsid w:val="00E707F5"/>
    <w:rsid w:val="00E70D32"/>
    <w:rsid w:val="00E71B82"/>
    <w:rsid w:val="00E72DA0"/>
    <w:rsid w:val="00E73487"/>
    <w:rsid w:val="00E7494C"/>
    <w:rsid w:val="00E74C95"/>
    <w:rsid w:val="00E82264"/>
    <w:rsid w:val="00E82E02"/>
    <w:rsid w:val="00E83780"/>
    <w:rsid w:val="00E92CA6"/>
    <w:rsid w:val="00E93BA7"/>
    <w:rsid w:val="00E97CA5"/>
    <w:rsid w:val="00EA0A8D"/>
    <w:rsid w:val="00EA0ADA"/>
    <w:rsid w:val="00EA128D"/>
    <w:rsid w:val="00EA75AB"/>
    <w:rsid w:val="00EB196E"/>
    <w:rsid w:val="00EB2483"/>
    <w:rsid w:val="00EB305D"/>
    <w:rsid w:val="00EC0DE7"/>
    <w:rsid w:val="00EC15BF"/>
    <w:rsid w:val="00EC2772"/>
    <w:rsid w:val="00EC6516"/>
    <w:rsid w:val="00ED1B19"/>
    <w:rsid w:val="00ED5334"/>
    <w:rsid w:val="00ED713B"/>
    <w:rsid w:val="00ED735F"/>
    <w:rsid w:val="00ED7411"/>
    <w:rsid w:val="00ED7EB1"/>
    <w:rsid w:val="00EE15F5"/>
    <w:rsid w:val="00EE194D"/>
    <w:rsid w:val="00EE2458"/>
    <w:rsid w:val="00EE3BCB"/>
    <w:rsid w:val="00EE41B8"/>
    <w:rsid w:val="00EE671B"/>
    <w:rsid w:val="00EE727C"/>
    <w:rsid w:val="00EF019D"/>
    <w:rsid w:val="00EF07DF"/>
    <w:rsid w:val="00EF1016"/>
    <w:rsid w:val="00EF211E"/>
    <w:rsid w:val="00EF21F3"/>
    <w:rsid w:val="00EF34B4"/>
    <w:rsid w:val="00EF37AF"/>
    <w:rsid w:val="00EF3948"/>
    <w:rsid w:val="00EF3A2C"/>
    <w:rsid w:val="00EF43AA"/>
    <w:rsid w:val="00EF48B4"/>
    <w:rsid w:val="00EF55E0"/>
    <w:rsid w:val="00EF6AB9"/>
    <w:rsid w:val="00EF73DE"/>
    <w:rsid w:val="00F0029C"/>
    <w:rsid w:val="00F002C5"/>
    <w:rsid w:val="00F00E38"/>
    <w:rsid w:val="00F01D00"/>
    <w:rsid w:val="00F022C6"/>
    <w:rsid w:val="00F03843"/>
    <w:rsid w:val="00F04A3E"/>
    <w:rsid w:val="00F1067D"/>
    <w:rsid w:val="00F11B87"/>
    <w:rsid w:val="00F15081"/>
    <w:rsid w:val="00F153BE"/>
    <w:rsid w:val="00F17C02"/>
    <w:rsid w:val="00F2033E"/>
    <w:rsid w:val="00F20FD3"/>
    <w:rsid w:val="00F22727"/>
    <w:rsid w:val="00F2435B"/>
    <w:rsid w:val="00F273A7"/>
    <w:rsid w:val="00F273D9"/>
    <w:rsid w:val="00F277F9"/>
    <w:rsid w:val="00F34F97"/>
    <w:rsid w:val="00F358E6"/>
    <w:rsid w:val="00F35C71"/>
    <w:rsid w:val="00F36D84"/>
    <w:rsid w:val="00F374E7"/>
    <w:rsid w:val="00F37667"/>
    <w:rsid w:val="00F40462"/>
    <w:rsid w:val="00F41223"/>
    <w:rsid w:val="00F422D2"/>
    <w:rsid w:val="00F43138"/>
    <w:rsid w:val="00F43539"/>
    <w:rsid w:val="00F43868"/>
    <w:rsid w:val="00F4440E"/>
    <w:rsid w:val="00F446C5"/>
    <w:rsid w:val="00F46787"/>
    <w:rsid w:val="00F46B2E"/>
    <w:rsid w:val="00F47615"/>
    <w:rsid w:val="00F477E3"/>
    <w:rsid w:val="00F504E4"/>
    <w:rsid w:val="00F52E1C"/>
    <w:rsid w:val="00F57033"/>
    <w:rsid w:val="00F57210"/>
    <w:rsid w:val="00F60A5D"/>
    <w:rsid w:val="00F61CBE"/>
    <w:rsid w:val="00F61E78"/>
    <w:rsid w:val="00F6348A"/>
    <w:rsid w:val="00F63730"/>
    <w:rsid w:val="00F643EC"/>
    <w:rsid w:val="00F648E0"/>
    <w:rsid w:val="00F65C75"/>
    <w:rsid w:val="00F66823"/>
    <w:rsid w:val="00F66EC7"/>
    <w:rsid w:val="00F67A88"/>
    <w:rsid w:val="00F702A1"/>
    <w:rsid w:val="00F70D2C"/>
    <w:rsid w:val="00F70FBD"/>
    <w:rsid w:val="00F723B9"/>
    <w:rsid w:val="00F724EA"/>
    <w:rsid w:val="00F76087"/>
    <w:rsid w:val="00F827A4"/>
    <w:rsid w:val="00F82FED"/>
    <w:rsid w:val="00F85829"/>
    <w:rsid w:val="00F859E4"/>
    <w:rsid w:val="00F86564"/>
    <w:rsid w:val="00F86589"/>
    <w:rsid w:val="00F86EFF"/>
    <w:rsid w:val="00F90F6E"/>
    <w:rsid w:val="00F916E9"/>
    <w:rsid w:val="00F95C25"/>
    <w:rsid w:val="00F97D9A"/>
    <w:rsid w:val="00FA10E6"/>
    <w:rsid w:val="00FA196D"/>
    <w:rsid w:val="00FA26D3"/>
    <w:rsid w:val="00FA34E6"/>
    <w:rsid w:val="00FA3696"/>
    <w:rsid w:val="00FA4438"/>
    <w:rsid w:val="00FA6974"/>
    <w:rsid w:val="00FB0AEA"/>
    <w:rsid w:val="00FB0E1B"/>
    <w:rsid w:val="00FB35B1"/>
    <w:rsid w:val="00FB3833"/>
    <w:rsid w:val="00FB4113"/>
    <w:rsid w:val="00FB479B"/>
    <w:rsid w:val="00FB48B1"/>
    <w:rsid w:val="00FB5213"/>
    <w:rsid w:val="00FB5368"/>
    <w:rsid w:val="00FB5507"/>
    <w:rsid w:val="00FB6626"/>
    <w:rsid w:val="00FB76F4"/>
    <w:rsid w:val="00FB7B38"/>
    <w:rsid w:val="00FC0767"/>
    <w:rsid w:val="00FC1116"/>
    <w:rsid w:val="00FC3574"/>
    <w:rsid w:val="00FC4CFA"/>
    <w:rsid w:val="00FC6024"/>
    <w:rsid w:val="00FC6137"/>
    <w:rsid w:val="00FC631F"/>
    <w:rsid w:val="00FD0BAC"/>
    <w:rsid w:val="00FD17C3"/>
    <w:rsid w:val="00FD1D91"/>
    <w:rsid w:val="00FD32A2"/>
    <w:rsid w:val="00FD3357"/>
    <w:rsid w:val="00FD384E"/>
    <w:rsid w:val="00FD3CDE"/>
    <w:rsid w:val="00FD6119"/>
    <w:rsid w:val="00FD641D"/>
    <w:rsid w:val="00FD6ECF"/>
    <w:rsid w:val="00FD799D"/>
    <w:rsid w:val="00FE063C"/>
    <w:rsid w:val="00FE1B25"/>
    <w:rsid w:val="00FE394B"/>
    <w:rsid w:val="00FE5876"/>
    <w:rsid w:val="00FE6F84"/>
    <w:rsid w:val="00FF2FE1"/>
    <w:rsid w:val="00FF77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EE7FD"/>
  <w15:docId w15:val="{57413176-685C-419E-80E4-8EF33537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561ECD"/>
    <w:pPr>
      <w:widowControl w:val="0"/>
      <w:tabs>
        <w:tab w:val="left" w:pos="3119"/>
      </w:tabs>
      <w:spacing w:before="60" w:after="240"/>
      <w:jc w:val="center"/>
      <w:outlineLvl w:val="0"/>
    </w:pPr>
    <w:rPr>
      <w:rFonts w:eastAsiaTheme="majorEastAsia" w:cstheme="majorBidi"/>
      <w:b/>
      <w:bCs/>
      <w:sz w:val="28"/>
      <w:szCs w:val="28"/>
      <w:lang w:val="pl-PL"/>
    </w:rPr>
  </w:style>
  <w:style w:type="paragraph" w:styleId="Heading2">
    <w:name w:val="heading 2"/>
    <w:basedOn w:val="Normal"/>
    <w:next w:val="Normal"/>
    <w:link w:val="Heading2Char"/>
    <w:autoRedefine/>
    <w:uiPriority w:val="9"/>
    <w:unhideWhenUsed/>
    <w:qFormat/>
    <w:rsid w:val="00C900D3"/>
    <w:pPr>
      <w:keepLines/>
      <w:widowControl w:val="0"/>
      <w:tabs>
        <w:tab w:val="left" w:pos="3119"/>
      </w:tabs>
      <w:spacing w:before="60"/>
      <w:ind w:firstLine="720"/>
      <w:contextualSpacing/>
      <w:jc w:val="both"/>
      <w:outlineLvl w:val="1"/>
    </w:pPr>
    <w:rPr>
      <w:rFonts w:eastAsiaTheme="majorEastAsia" w:cstheme="majorBidi"/>
      <w:b/>
      <w:sz w:val="28"/>
      <w:szCs w:val="28"/>
      <w:lang w:val="pl-PL"/>
    </w:rPr>
  </w:style>
  <w:style w:type="paragraph" w:styleId="Heading3">
    <w:name w:val="heading 3"/>
    <w:basedOn w:val="Normal"/>
    <w:next w:val="Normal"/>
    <w:link w:val="Heading3Char"/>
    <w:autoRedefine/>
    <w:uiPriority w:val="9"/>
    <w:unhideWhenUsed/>
    <w:qFormat/>
    <w:rsid w:val="00EF07DF"/>
    <w:pPr>
      <w:keepLines/>
      <w:widowControl w:val="0"/>
      <w:spacing w:before="60"/>
      <w:ind w:firstLine="720"/>
      <w:contextualSpacing/>
      <w:jc w:val="both"/>
      <w:outlineLvl w:val="2"/>
    </w:pPr>
    <w:rPr>
      <w:rFonts w:eastAsiaTheme="majorEastAsia" w:cstheme="majorBidi"/>
      <w:b/>
      <w:sz w:val="28"/>
      <w:lang w:val="pl-PL"/>
    </w:rPr>
  </w:style>
  <w:style w:type="paragraph" w:styleId="Heading4">
    <w:name w:val="heading 4"/>
    <w:basedOn w:val="Normal"/>
    <w:next w:val="Normal"/>
    <w:link w:val="Heading4Char"/>
    <w:autoRedefine/>
    <w:uiPriority w:val="9"/>
    <w:unhideWhenUsed/>
    <w:qFormat/>
    <w:rsid w:val="00CE137D"/>
    <w:pPr>
      <w:keepLines/>
      <w:widowControl w:val="0"/>
      <w:spacing w:before="60"/>
      <w:jc w:val="both"/>
      <w:outlineLvl w:val="3"/>
    </w:pPr>
    <w:rPr>
      <w:rFonts w:eastAsiaTheme="majorEastAsia" w:cstheme="majorBidi"/>
      <w:i/>
      <w:iCs/>
      <w:sz w:val="28"/>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ECD"/>
    <w:rPr>
      <w:rFonts w:ascii="Times New Roman" w:eastAsiaTheme="majorEastAsia" w:hAnsi="Times New Roman" w:cstheme="majorBidi"/>
      <w:b/>
      <w:bCs/>
      <w:sz w:val="28"/>
      <w:szCs w:val="28"/>
      <w:lang w:val="pl-PL"/>
    </w:rPr>
  </w:style>
  <w:style w:type="character" w:customStyle="1" w:styleId="Heading2Char">
    <w:name w:val="Heading 2 Char"/>
    <w:basedOn w:val="DefaultParagraphFont"/>
    <w:link w:val="Heading2"/>
    <w:uiPriority w:val="9"/>
    <w:rsid w:val="00C900D3"/>
    <w:rPr>
      <w:rFonts w:ascii="Times New Roman" w:eastAsiaTheme="majorEastAsia" w:hAnsi="Times New Roman" w:cstheme="majorBidi"/>
      <w:b/>
      <w:sz w:val="28"/>
      <w:szCs w:val="28"/>
      <w:lang w:val="pl-PL"/>
    </w:rPr>
  </w:style>
  <w:style w:type="character" w:customStyle="1" w:styleId="Heading3Char">
    <w:name w:val="Heading 3 Char"/>
    <w:basedOn w:val="DefaultParagraphFont"/>
    <w:link w:val="Heading3"/>
    <w:uiPriority w:val="9"/>
    <w:rsid w:val="00EF07DF"/>
    <w:rPr>
      <w:rFonts w:ascii="Times New Roman" w:eastAsiaTheme="majorEastAsia" w:hAnsi="Times New Roman" w:cstheme="majorBidi"/>
      <w:b/>
      <w:sz w:val="28"/>
      <w:szCs w:val="24"/>
      <w:lang w:val="pl-PL"/>
    </w:rPr>
  </w:style>
  <w:style w:type="character" w:customStyle="1" w:styleId="Heading4Char">
    <w:name w:val="Heading 4 Char"/>
    <w:basedOn w:val="DefaultParagraphFont"/>
    <w:link w:val="Heading4"/>
    <w:uiPriority w:val="9"/>
    <w:rsid w:val="00CE137D"/>
    <w:rPr>
      <w:rFonts w:ascii="Times New Roman" w:eastAsiaTheme="majorEastAsia" w:hAnsi="Times New Roman" w:cstheme="majorBidi"/>
      <w:i/>
      <w:iCs/>
      <w:sz w:val="28"/>
      <w:szCs w:val="24"/>
      <w:lang w:val="pl-PL"/>
    </w:rPr>
  </w:style>
  <w:style w:type="paragraph" w:styleId="Footer">
    <w:name w:val="footer"/>
    <w:basedOn w:val="Normal"/>
    <w:link w:val="FooterChar"/>
    <w:uiPriority w:val="99"/>
    <w:rsid w:val="00297383"/>
    <w:pPr>
      <w:tabs>
        <w:tab w:val="center" w:pos="4320"/>
        <w:tab w:val="right" w:pos="8640"/>
      </w:tabs>
    </w:pPr>
  </w:style>
  <w:style w:type="character" w:customStyle="1" w:styleId="FooterChar">
    <w:name w:val="Footer Char"/>
    <w:basedOn w:val="DefaultParagraphFont"/>
    <w:link w:val="Footer"/>
    <w:uiPriority w:val="99"/>
    <w:rsid w:val="00297383"/>
    <w:rPr>
      <w:rFonts w:ascii="Times New Roman" w:eastAsia="Times New Roman" w:hAnsi="Times New Roman" w:cs="Times New Roman"/>
      <w:sz w:val="24"/>
      <w:szCs w:val="24"/>
    </w:rPr>
  </w:style>
  <w:style w:type="character" w:styleId="PageNumber">
    <w:name w:val="page number"/>
    <w:basedOn w:val="DefaultParagraphFont"/>
    <w:rsid w:val="00297383"/>
  </w:style>
  <w:style w:type="paragraph" w:styleId="Title">
    <w:name w:val="Title"/>
    <w:basedOn w:val="Normal"/>
    <w:link w:val="TitleChar"/>
    <w:qFormat/>
    <w:rsid w:val="00297383"/>
    <w:pPr>
      <w:widowControl w:val="0"/>
      <w:spacing w:after="120"/>
      <w:ind w:firstLine="720"/>
      <w:jc w:val="both"/>
    </w:pPr>
    <w:rPr>
      <w:b/>
    </w:rPr>
  </w:style>
  <w:style w:type="character" w:customStyle="1" w:styleId="TitleChar">
    <w:name w:val="Title Char"/>
    <w:basedOn w:val="DefaultParagraphFont"/>
    <w:link w:val="Title"/>
    <w:rsid w:val="00297383"/>
    <w:rPr>
      <w:rFonts w:ascii="Times New Roman" w:eastAsia="Times New Roman" w:hAnsi="Times New Roman" w:cs="Times New Roman"/>
      <w:b/>
      <w:sz w:val="24"/>
      <w:szCs w:val="24"/>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webb"/>
    <w:basedOn w:val="Normal"/>
    <w:link w:val="NormalWebChar"/>
    <w:uiPriority w:val="99"/>
    <w:unhideWhenUsed/>
    <w:qFormat/>
    <w:rsid w:val="00297383"/>
    <w:pPr>
      <w:spacing w:before="100" w:beforeAutospacing="1" w:after="100" w:afterAutospacing="1"/>
    </w:p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qFormat/>
    <w:locked/>
    <w:rsid w:val="0029738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7383"/>
    <w:pPr>
      <w:tabs>
        <w:tab w:val="center" w:pos="4680"/>
        <w:tab w:val="right" w:pos="9360"/>
      </w:tabs>
    </w:pPr>
  </w:style>
  <w:style w:type="character" w:customStyle="1" w:styleId="HeaderChar">
    <w:name w:val="Header Char"/>
    <w:basedOn w:val="DefaultParagraphFont"/>
    <w:link w:val="Header"/>
    <w:uiPriority w:val="99"/>
    <w:rsid w:val="00297383"/>
    <w:rPr>
      <w:rFonts w:ascii="Times New Roman" w:eastAsia="Times New Roman" w:hAnsi="Times New Roman" w:cs="Times New Roman"/>
      <w:sz w:val="24"/>
      <w:szCs w:val="24"/>
    </w:rPr>
  </w:style>
  <w:style w:type="paragraph" w:styleId="ListParagraph">
    <w:name w:val="List Paragraph"/>
    <w:basedOn w:val="Normal"/>
    <w:uiPriority w:val="34"/>
    <w:qFormat/>
    <w:rsid w:val="00297383"/>
    <w:pPr>
      <w:ind w:left="720"/>
      <w:contextualSpacing/>
    </w:pPr>
  </w:style>
  <w:style w:type="character" w:styleId="FootnoteReference">
    <w:name w:val="footnote reference"/>
    <w:aliases w:val="Footnote,ftref,BVI fnr,footnote ref,Footnote dich,SUPERS,(NECG) Footnote Reference,16 Point,Superscript 6 Point,Footnote + Arial,10 pt,fr,BearingPoint,Footnote Reference Number,Footnote Reference_LVL6,Ref,f, BVI fnr,de nota al pie"/>
    <w:link w:val="BVIfnrCarCar"/>
    <w:uiPriority w:val="99"/>
    <w:unhideWhenUsed/>
    <w:qFormat/>
    <w:rsid w:val="00297383"/>
    <w:rPr>
      <w:vertAlign w:val="superscript"/>
    </w:rPr>
  </w:style>
  <w:style w:type="paragraph" w:customStyle="1" w:styleId="BVIfnrCarCar">
    <w:name w:val="BVI fnr Car Car"/>
    <w:aliases w:val="BVI fnr Car,BVI fnr Car Car Car Car Char"/>
    <w:basedOn w:val="Normal"/>
    <w:link w:val="FootnoteReference"/>
    <w:uiPriority w:val="99"/>
    <w:rsid w:val="00297383"/>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8B47E9"/>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8B47E9"/>
    <w:rPr>
      <w:rFonts w:ascii="Times New Roman" w:eastAsia="Times New Roman" w:hAnsi="Times New Roman" w:cs="Times New Roman"/>
      <w:sz w:val="20"/>
      <w:szCs w:val="20"/>
    </w:rPr>
  </w:style>
  <w:style w:type="paragraph" w:customStyle="1" w:styleId="Head2">
    <w:name w:val="Head 2"/>
    <w:basedOn w:val="BodyText"/>
    <w:uiPriority w:val="99"/>
    <w:rsid w:val="00FB7B38"/>
    <w:pPr>
      <w:spacing w:before="240" w:after="0"/>
      <w:jc w:val="both"/>
    </w:pPr>
    <w:rPr>
      <w:b/>
      <w:sz w:val="28"/>
      <w:lang w:val="nl-NL"/>
    </w:rPr>
  </w:style>
  <w:style w:type="paragraph" w:styleId="BodyText">
    <w:name w:val="Body Text"/>
    <w:basedOn w:val="Normal"/>
    <w:link w:val="BodyTextChar"/>
    <w:uiPriority w:val="99"/>
    <w:unhideWhenUsed/>
    <w:qFormat/>
    <w:rsid w:val="00FB7B38"/>
    <w:pPr>
      <w:spacing w:after="120"/>
    </w:pPr>
  </w:style>
  <w:style w:type="character" w:customStyle="1" w:styleId="BodyTextChar">
    <w:name w:val="Body Text Char"/>
    <w:basedOn w:val="DefaultParagraphFont"/>
    <w:link w:val="BodyText"/>
    <w:uiPriority w:val="99"/>
    <w:rsid w:val="00FB7B3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A33754"/>
    <w:pPr>
      <w:spacing w:after="120" w:line="480" w:lineRule="auto"/>
      <w:ind w:left="360"/>
    </w:pPr>
  </w:style>
  <w:style w:type="character" w:customStyle="1" w:styleId="BodyTextIndent2Char">
    <w:name w:val="Body Text Indent 2 Char"/>
    <w:basedOn w:val="DefaultParagraphFont"/>
    <w:link w:val="BodyTextIndent2"/>
    <w:uiPriority w:val="99"/>
    <w:rsid w:val="00A33754"/>
    <w:rPr>
      <w:rFonts w:ascii="Times New Roman" w:eastAsia="Times New Roman" w:hAnsi="Times New Roman" w:cs="Times New Roman"/>
      <w:sz w:val="24"/>
      <w:szCs w:val="24"/>
    </w:rPr>
  </w:style>
  <w:style w:type="character" w:styleId="Strong">
    <w:name w:val="Strong"/>
    <w:basedOn w:val="DefaultParagraphFont"/>
    <w:uiPriority w:val="22"/>
    <w:qFormat/>
    <w:rsid w:val="0019021A"/>
    <w:rPr>
      <w:b/>
      <w:bCs/>
    </w:rPr>
  </w:style>
  <w:style w:type="paragraph" w:customStyle="1" w:styleId="T2">
    <w:name w:val="T2"/>
    <w:basedOn w:val="Normal"/>
    <w:qFormat/>
    <w:rsid w:val="00623CD6"/>
    <w:pPr>
      <w:spacing w:before="120"/>
      <w:ind w:firstLine="720"/>
      <w:jc w:val="both"/>
    </w:pPr>
    <w:rPr>
      <w:b/>
      <w:sz w:val="28"/>
      <w:lang w:val="pl-PL"/>
    </w:rPr>
  </w:style>
  <w:style w:type="paragraph" w:customStyle="1" w:styleId="Num-DocParagraph">
    <w:name w:val="Num-Doc Paragraph"/>
    <w:basedOn w:val="BodyText"/>
    <w:rsid w:val="0074416C"/>
    <w:pPr>
      <w:spacing w:after="0" w:line="360" w:lineRule="auto"/>
    </w:pPr>
    <w:rPr>
      <w:sz w:val="26"/>
    </w:rPr>
  </w:style>
  <w:style w:type="paragraph" w:customStyle="1" w:styleId="H4">
    <w:name w:val="H4"/>
    <w:basedOn w:val="Normal"/>
    <w:qFormat/>
    <w:rsid w:val="00BB7C07"/>
    <w:pPr>
      <w:widowControl w:val="0"/>
      <w:spacing w:before="120"/>
      <w:ind w:firstLine="567"/>
      <w:jc w:val="both"/>
    </w:pPr>
    <w:rPr>
      <w:b/>
      <w:bCs/>
      <w:i/>
      <w:spacing w:val="-2"/>
      <w:sz w:val="28"/>
      <w:szCs w:val="28"/>
    </w:rPr>
  </w:style>
  <w:style w:type="paragraph" w:customStyle="1" w:styleId="T3">
    <w:name w:val="T3"/>
    <w:basedOn w:val="Normal"/>
    <w:rsid w:val="00D4302E"/>
    <w:pPr>
      <w:tabs>
        <w:tab w:val="left" w:pos="720"/>
        <w:tab w:val="left" w:pos="1875"/>
      </w:tabs>
      <w:spacing w:before="120"/>
      <w:ind w:firstLine="720"/>
      <w:jc w:val="both"/>
    </w:pPr>
    <w:rPr>
      <w:b/>
      <w:sz w:val="28"/>
      <w:lang w:val="pl-PL"/>
    </w:rPr>
  </w:style>
  <w:style w:type="paragraph" w:customStyle="1" w:styleId="noidung">
    <w:name w:val="noi dung"/>
    <w:basedOn w:val="Normal"/>
    <w:qFormat/>
    <w:rsid w:val="00C85BE4"/>
    <w:pPr>
      <w:spacing w:before="120"/>
      <w:ind w:firstLine="567"/>
      <w:jc w:val="both"/>
    </w:pPr>
    <w:rPr>
      <w:sz w:val="26"/>
      <w:szCs w:val="26"/>
      <w:lang w:val="nl-NL"/>
    </w:rPr>
  </w:style>
  <w:style w:type="character" w:customStyle="1" w:styleId="title-h1">
    <w:name w:val="title-h1"/>
    <w:rsid w:val="006E1D3E"/>
    <w:rPr>
      <w:rFonts w:ascii=".VnTimeH" w:hAnsi=".VnTimeH" w:hint="default"/>
      <w:b/>
      <w:bCs/>
      <w:sz w:val="32"/>
      <w:szCs w:val="32"/>
    </w:rPr>
  </w:style>
  <w:style w:type="character" w:styleId="CommentReference">
    <w:name w:val="annotation reference"/>
    <w:basedOn w:val="DefaultParagraphFont"/>
    <w:uiPriority w:val="99"/>
    <w:semiHidden/>
    <w:unhideWhenUsed/>
    <w:rsid w:val="00E70D32"/>
    <w:rPr>
      <w:sz w:val="16"/>
      <w:szCs w:val="16"/>
    </w:rPr>
  </w:style>
  <w:style w:type="paragraph" w:styleId="CommentText">
    <w:name w:val="annotation text"/>
    <w:basedOn w:val="Normal"/>
    <w:link w:val="CommentTextChar"/>
    <w:uiPriority w:val="99"/>
    <w:unhideWhenUsed/>
    <w:rsid w:val="00E70D32"/>
    <w:rPr>
      <w:sz w:val="20"/>
      <w:szCs w:val="20"/>
    </w:rPr>
  </w:style>
  <w:style w:type="character" w:customStyle="1" w:styleId="CommentTextChar">
    <w:name w:val="Comment Text Char"/>
    <w:basedOn w:val="DefaultParagraphFont"/>
    <w:link w:val="CommentText"/>
    <w:uiPriority w:val="99"/>
    <w:rsid w:val="00E70D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0D32"/>
    <w:rPr>
      <w:b/>
      <w:bCs/>
    </w:rPr>
  </w:style>
  <w:style w:type="character" w:customStyle="1" w:styleId="CommentSubjectChar">
    <w:name w:val="Comment Subject Char"/>
    <w:basedOn w:val="CommentTextChar"/>
    <w:link w:val="CommentSubject"/>
    <w:uiPriority w:val="99"/>
    <w:semiHidden/>
    <w:rsid w:val="00E70D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0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D32"/>
    <w:rPr>
      <w:rFonts w:ascii="Segoe UI" w:eastAsia="Times New Roman" w:hAnsi="Segoe UI" w:cs="Segoe UI"/>
      <w:sz w:val="18"/>
      <w:szCs w:val="18"/>
    </w:rPr>
  </w:style>
  <w:style w:type="paragraph" w:styleId="Revision">
    <w:name w:val="Revision"/>
    <w:hidden/>
    <w:uiPriority w:val="99"/>
    <w:semiHidden/>
    <w:rsid w:val="00C3250A"/>
    <w:pPr>
      <w:spacing w:after="0" w:line="240" w:lineRule="auto"/>
    </w:pPr>
    <w:rPr>
      <w:rFonts w:ascii="Times New Roman" w:eastAsia="Times New Roman" w:hAnsi="Times New Roman" w:cs="Times New Roman"/>
      <w:sz w:val="24"/>
      <w:szCs w:val="24"/>
    </w:rPr>
  </w:style>
  <w:style w:type="character" w:customStyle="1" w:styleId="KuChar">
    <w:name w:val="Ku Char"/>
    <w:link w:val="Ku"/>
    <w:locked/>
    <w:rsid w:val="002359CC"/>
    <w:rPr>
      <w:sz w:val="26"/>
      <w:szCs w:val="26"/>
    </w:rPr>
  </w:style>
  <w:style w:type="paragraph" w:customStyle="1" w:styleId="Ku">
    <w:name w:val="Ku"/>
    <w:basedOn w:val="Normal"/>
    <w:link w:val="KuChar"/>
    <w:qFormat/>
    <w:rsid w:val="002359CC"/>
    <w:pPr>
      <w:spacing w:before="60" w:after="60" w:line="276" w:lineRule="auto"/>
      <w:ind w:firstLine="720"/>
      <w:jc w:val="both"/>
    </w:pPr>
    <w:rPr>
      <w:rFonts w:asciiTheme="minorHAnsi" w:eastAsiaTheme="minorHAnsi" w:hAnsiTheme="minorHAnsi" w:cstheme="minorBidi"/>
      <w:sz w:val="26"/>
      <w:szCs w:val="26"/>
    </w:rPr>
  </w:style>
  <w:style w:type="character" w:customStyle="1" w:styleId="FootnoteTextChar1">
    <w:name w:val="Footnote Text Char1"/>
    <w:aliases w:val="FOOTNOTES Char1,fn Char2,single space Char1,ft Char1,Footnotes Char2,Footnote ak Char2,fn cafc Char1,fn Char Char2,footnote text Char Char1,Footnotes Char Char2,Footnote ak Char Char1,Footnotes Char Char Char1,fn Char Char Char"/>
    <w:uiPriority w:val="99"/>
    <w:qFormat/>
    <w:locked/>
    <w:rsid w:val="00607BDE"/>
    <w:rPr>
      <w:lang w:val="x-none" w:eastAsia="ja-JP"/>
    </w:rPr>
  </w:style>
  <w:style w:type="paragraph" w:customStyle="1" w:styleId="FootnoteChar">
    <w:name w:val="Footnote Char"/>
    <w:aliases w:val="de nota al pie Char,Ref Char,ftref Char,Footnote text Char,BearingPoint Char,16 Point Char,Superscript 6 Point Char,fr Char,Footnote Text1 Char,f Char"/>
    <w:basedOn w:val="Normal"/>
    <w:uiPriority w:val="99"/>
    <w:rsid w:val="00607BDE"/>
    <w:pPr>
      <w:spacing w:after="160" w:line="240" w:lineRule="exact"/>
    </w:pPr>
    <w:rPr>
      <w:rFonts w:eastAsia="MS Mincho"/>
      <w:sz w:val="20"/>
      <w:szCs w:val="20"/>
      <w:vertAlign w:val="superscript"/>
    </w:rPr>
  </w:style>
  <w:style w:type="table" w:styleId="TableGrid">
    <w:name w:val="Table Grid"/>
    <w:basedOn w:val="TableNormal"/>
    <w:uiPriority w:val="39"/>
    <w:rsid w:val="0038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basedOn w:val="DefaultParagraphFont"/>
    <w:link w:val="Bodytext50"/>
    <w:rsid w:val="00D03714"/>
    <w:rPr>
      <w:rFonts w:ascii="Times New Roman" w:eastAsia="Times New Roman" w:hAnsi="Times New Roman" w:cs="Times New Roman"/>
      <w:b/>
      <w:bCs/>
      <w:sz w:val="26"/>
      <w:szCs w:val="26"/>
      <w:shd w:val="clear" w:color="auto" w:fill="FFFFFF"/>
    </w:rPr>
  </w:style>
  <w:style w:type="paragraph" w:customStyle="1" w:styleId="Bodytext50">
    <w:name w:val="Body text (5)"/>
    <w:basedOn w:val="Normal"/>
    <w:link w:val="Bodytext5"/>
    <w:rsid w:val="00D03714"/>
    <w:pPr>
      <w:widowControl w:val="0"/>
      <w:shd w:val="clear" w:color="auto" w:fill="FFFFFF"/>
      <w:spacing w:before="240" w:after="60" w:line="0" w:lineRule="atLeast"/>
      <w:jc w:val="center"/>
    </w:pPr>
    <w:rPr>
      <w:b/>
      <w:bCs/>
      <w:sz w:val="26"/>
      <w:szCs w:val="26"/>
    </w:rPr>
  </w:style>
  <w:style w:type="character" w:customStyle="1" w:styleId="Bodytext6">
    <w:name w:val="Body text (6)_"/>
    <w:basedOn w:val="DefaultParagraphFont"/>
    <w:link w:val="Bodytext60"/>
    <w:rsid w:val="00D03714"/>
    <w:rPr>
      <w:rFonts w:ascii="Times New Roman" w:eastAsia="Times New Roman" w:hAnsi="Times New Roman" w:cs="Times New Roman"/>
      <w:b/>
      <w:bCs/>
      <w:i/>
      <w:iCs/>
      <w:sz w:val="26"/>
      <w:szCs w:val="26"/>
      <w:shd w:val="clear" w:color="auto" w:fill="FFFFFF"/>
    </w:rPr>
  </w:style>
  <w:style w:type="paragraph" w:customStyle="1" w:styleId="Bodytext60">
    <w:name w:val="Body text (6)"/>
    <w:basedOn w:val="Normal"/>
    <w:link w:val="Bodytext6"/>
    <w:rsid w:val="00D03714"/>
    <w:pPr>
      <w:widowControl w:val="0"/>
      <w:shd w:val="clear" w:color="auto" w:fill="FFFFFF"/>
      <w:spacing w:before="120" w:after="120" w:line="0" w:lineRule="atLeast"/>
      <w:ind w:firstLine="780"/>
      <w:jc w:val="both"/>
    </w:pPr>
    <w:rPr>
      <w:b/>
      <w:bCs/>
      <w:i/>
      <w:iCs/>
      <w:sz w:val="26"/>
      <w:szCs w:val="26"/>
    </w:rPr>
  </w:style>
  <w:style w:type="character" w:customStyle="1" w:styleId="Bodytext2Bold">
    <w:name w:val="Body text (2) + Bold"/>
    <w:basedOn w:val="DefaultParagraphFont"/>
    <w:rsid w:val="00DB347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
    <w:name w:val="Body text (2)_"/>
    <w:basedOn w:val="DefaultParagraphFont"/>
    <w:link w:val="Bodytext20"/>
    <w:rsid w:val="00042C79"/>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042C79"/>
    <w:pPr>
      <w:widowControl w:val="0"/>
      <w:shd w:val="clear" w:color="auto" w:fill="FFFFFF"/>
      <w:spacing w:before="480" w:after="120" w:line="394" w:lineRule="exact"/>
      <w:jc w:val="both"/>
    </w:pPr>
    <w:rPr>
      <w:sz w:val="26"/>
      <w:szCs w:val="26"/>
    </w:rPr>
  </w:style>
  <w:style w:type="character" w:customStyle="1" w:styleId="Bodytext214pt">
    <w:name w:val="Body text (2) + 14 pt"/>
    <w:aliases w:val="Bold,Body text (2) + Century Gothic,12 pt,Body text (2) + 10.5 pt"/>
    <w:basedOn w:val="Bodytext2"/>
    <w:rsid w:val="00042C7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4">
    <w:name w:val="Body text (4)_"/>
    <w:basedOn w:val="DefaultParagraphFont"/>
    <w:link w:val="Bodytext40"/>
    <w:rsid w:val="00B52D48"/>
    <w:rPr>
      <w:rFonts w:ascii="Times New Roman" w:eastAsia="Times New Roman" w:hAnsi="Times New Roman" w:cs="Times New Roman"/>
      <w:i/>
      <w:iCs/>
      <w:sz w:val="26"/>
      <w:szCs w:val="26"/>
      <w:shd w:val="clear" w:color="auto" w:fill="FFFFFF"/>
    </w:rPr>
  </w:style>
  <w:style w:type="paragraph" w:customStyle="1" w:styleId="Bodytext40">
    <w:name w:val="Body text (4)"/>
    <w:basedOn w:val="Normal"/>
    <w:link w:val="Bodytext4"/>
    <w:rsid w:val="00B52D48"/>
    <w:pPr>
      <w:widowControl w:val="0"/>
      <w:shd w:val="clear" w:color="auto" w:fill="FFFFFF"/>
      <w:spacing w:before="240" w:line="281" w:lineRule="exact"/>
      <w:jc w:val="both"/>
    </w:pPr>
    <w:rPr>
      <w:i/>
      <w:iCs/>
      <w:sz w:val="26"/>
      <w:szCs w:val="26"/>
    </w:rPr>
  </w:style>
  <w:style w:type="character" w:customStyle="1" w:styleId="Heading10">
    <w:name w:val="Heading #1_"/>
    <w:basedOn w:val="DefaultParagraphFont"/>
    <w:link w:val="Heading11"/>
    <w:rsid w:val="00B52D48"/>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B52D48"/>
    <w:pPr>
      <w:widowControl w:val="0"/>
      <w:shd w:val="clear" w:color="auto" w:fill="FFFFFF"/>
      <w:spacing w:after="120" w:line="0" w:lineRule="atLeast"/>
      <w:jc w:val="both"/>
      <w:outlineLvl w:val="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78922">
      <w:bodyDiv w:val="1"/>
      <w:marLeft w:val="0"/>
      <w:marRight w:val="0"/>
      <w:marTop w:val="0"/>
      <w:marBottom w:val="0"/>
      <w:divBdr>
        <w:top w:val="none" w:sz="0" w:space="0" w:color="auto"/>
        <w:left w:val="none" w:sz="0" w:space="0" w:color="auto"/>
        <w:bottom w:val="none" w:sz="0" w:space="0" w:color="auto"/>
        <w:right w:val="none" w:sz="0" w:space="0" w:color="auto"/>
      </w:divBdr>
    </w:div>
    <w:div w:id="1214463817">
      <w:bodyDiv w:val="1"/>
      <w:marLeft w:val="0"/>
      <w:marRight w:val="0"/>
      <w:marTop w:val="0"/>
      <w:marBottom w:val="0"/>
      <w:divBdr>
        <w:top w:val="none" w:sz="0" w:space="0" w:color="auto"/>
        <w:left w:val="none" w:sz="0" w:space="0" w:color="auto"/>
        <w:bottom w:val="none" w:sz="0" w:space="0" w:color="auto"/>
        <w:right w:val="none" w:sz="0" w:space="0" w:color="auto"/>
      </w:divBdr>
      <w:divsChild>
        <w:div w:id="117915254">
          <w:marLeft w:val="0"/>
          <w:marRight w:val="0"/>
          <w:marTop w:val="0"/>
          <w:marBottom w:val="0"/>
          <w:divBdr>
            <w:top w:val="none" w:sz="0" w:space="0" w:color="auto"/>
            <w:left w:val="none" w:sz="0" w:space="0" w:color="auto"/>
            <w:bottom w:val="none" w:sz="0" w:space="0" w:color="auto"/>
            <w:right w:val="none" w:sz="0" w:space="0" w:color="auto"/>
          </w:divBdr>
          <w:divsChild>
            <w:div w:id="372311734">
              <w:marLeft w:val="0"/>
              <w:marRight w:val="0"/>
              <w:marTop w:val="0"/>
              <w:marBottom w:val="0"/>
              <w:divBdr>
                <w:top w:val="none" w:sz="0" w:space="0" w:color="auto"/>
                <w:left w:val="none" w:sz="0" w:space="0" w:color="auto"/>
                <w:bottom w:val="none" w:sz="0" w:space="0" w:color="auto"/>
                <w:right w:val="none" w:sz="0" w:space="0" w:color="auto"/>
              </w:divBdr>
              <w:divsChild>
                <w:div w:id="458112278">
                  <w:marLeft w:val="0"/>
                  <w:marRight w:val="-105"/>
                  <w:marTop w:val="0"/>
                  <w:marBottom w:val="0"/>
                  <w:divBdr>
                    <w:top w:val="none" w:sz="0" w:space="0" w:color="auto"/>
                    <w:left w:val="none" w:sz="0" w:space="0" w:color="auto"/>
                    <w:bottom w:val="none" w:sz="0" w:space="0" w:color="auto"/>
                    <w:right w:val="none" w:sz="0" w:space="0" w:color="auto"/>
                  </w:divBdr>
                  <w:divsChild>
                    <w:div w:id="1122769239">
                      <w:marLeft w:val="0"/>
                      <w:marRight w:val="0"/>
                      <w:marTop w:val="0"/>
                      <w:marBottom w:val="0"/>
                      <w:divBdr>
                        <w:top w:val="none" w:sz="0" w:space="0" w:color="auto"/>
                        <w:left w:val="none" w:sz="0" w:space="0" w:color="auto"/>
                        <w:bottom w:val="none" w:sz="0" w:space="0" w:color="auto"/>
                        <w:right w:val="none" w:sz="0" w:space="0" w:color="auto"/>
                      </w:divBdr>
                      <w:divsChild>
                        <w:div w:id="1250189510">
                          <w:marLeft w:val="0"/>
                          <w:marRight w:val="0"/>
                          <w:marTop w:val="0"/>
                          <w:marBottom w:val="0"/>
                          <w:divBdr>
                            <w:top w:val="none" w:sz="0" w:space="0" w:color="auto"/>
                            <w:left w:val="none" w:sz="0" w:space="0" w:color="auto"/>
                            <w:bottom w:val="none" w:sz="0" w:space="0" w:color="auto"/>
                            <w:right w:val="none" w:sz="0" w:space="0" w:color="auto"/>
                          </w:divBdr>
                          <w:divsChild>
                            <w:div w:id="1643582100">
                              <w:marLeft w:val="240"/>
                              <w:marRight w:val="240"/>
                              <w:marTop w:val="0"/>
                              <w:marBottom w:val="60"/>
                              <w:divBdr>
                                <w:top w:val="none" w:sz="0" w:space="0" w:color="auto"/>
                                <w:left w:val="none" w:sz="0" w:space="0" w:color="auto"/>
                                <w:bottom w:val="none" w:sz="0" w:space="0" w:color="auto"/>
                                <w:right w:val="none" w:sz="0" w:space="0" w:color="auto"/>
                              </w:divBdr>
                              <w:divsChild>
                                <w:div w:id="468548242">
                                  <w:marLeft w:val="150"/>
                                  <w:marRight w:val="0"/>
                                  <w:marTop w:val="0"/>
                                  <w:marBottom w:val="0"/>
                                  <w:divBdr>
                                    <w:top w:val="none" w:sz="0" w:space="0" w:color="auto"/>
                                    <w:left w:val="none" w:sz="0" w:space="0" w:color="auto"/>
                                    <w:bottom w:val="none" w:sz="0" w:space="0" w:color="auto"/>
                                    <w:right w:val="none" w:sz="0" w:space="0" w:color="auto"/>
                                  </w:divBdr>
                                  <w:divsChild>
                                    <w:div w:id="1568954512">
                                      <w:marLeft w:val="0"/>
                                      <w:marRight w:val="0"/>
                                      <w:marTop w:val="0"/>
                                      <w:marBottom w:val="0"/>
                                      <w:divBdr>
                                        <w:top w:val="none" w:sz="0" w:space="0" w:color="auto"/>
                                        <w:left w:val="none" w:sz="0" w:space="0" w:color="auto"/>
                                        <w:bottom w:val="none" w:sz="0" w:space="0" w:color="auto"/>
                                        <w:right w:val="none" w:sz="0" w:space="0" w:color="auto"/>
                                      </w:divBdr>
                                      <w:divsChild>
                                        <w:div w:id="1913079231">
                                          <w:marLeft w:val="0"/>
                                          <w:marRight w:val="0"/>
                                          <w:marTop w:val="0"/>
                                          <w:marBottom w:val="0"/>
                                          <w:divBdr>
                                            <w:top w:val="none" w:sz="0" w:space="0" w:color="auto"/>
                                            <w:left w:val="none" w:sz="0" w:space="0" w:color="auto"/>
                                            <w:bottom w:val="none" w:sz="0" w:space="0" w:color="auto"/>
                                            <w:right w:val="none" w:sz="0" w:space="0" w:color="auto"/>
                                          </w:divBdr>
                                          <w:divsChild>
                                            <w:div w:id="1701315547">
                                              <w:marLeft w:val="0"/>
                                              <w:marRight w:val="0"/>
                                              <w:marTop w:val="0"/>
                                              <w:marBottom w:val="60"/>
                                              <w:divBdr>
                                                <w:top w:val="none" w:sz="0" w:space="0" w:color="auto"/>
                                                <w:left w:val="none" w:sz="0" w:space="0" w:color="auto"/>
                                                <w:bottom w:val="none" w:sz="0" w:space="0" w:color="auto"/>
                                                <w:right w:val="none" w:sz="0" w:space="0" w:color="auto"/>
                                              </w:divBdr>
                                              <w:divsChild>
                                                <w:div w:id="972757839">
                                                  <w:marLeft w:val="0"/>
                                                  <w:marRight w:val="0"/>
                                                  <w:marTop w:val="0"/>
                                                  <w:marBottom w:val="0"/>
                                                  <w:divBdr>
                                                    <w:top w:val="none" w:sz="0" w:space="0" w:color="auto"/>
                                                    <w:left w:val="none" w:sz="0" w:space="0" w:color="auto"/>
                                                    <w:bottom w:val="none" w:sz="0" w:space="0" w:color="auto"/>
                                                    <w:right w:val="none" w:sz="0" w:space="0" w:color="auto"/>
                                                  </w:divBdr>
                                                </w:div>
                                                <w:div w:id="1112747409">
                                                  <w:marLeft w:val="0"/>
                                                  <w:marRight w:val="0"/>
                                                  <w:marTop w:val="150"/>
                                                  <w:marBottom w:val="0"/>
                                                  <w:divBdr>
                                                    <w:top w:val="none" w:sz="0" w:space="0" w:color="auto"/>
                                                    <w:left w:val="none" w:sz="0" w:space="0" w:color="auto"/>
                                                    <w:bottom w:val="none" w:sz="0" w:space="0" w:color="auto"/>
                                                    <w:right w:val="none" w:sz="0" w:space="0" w:color="auto"/>
                                                  </w:divBdr>
                                                </w:div>
                                                <w:div w:id="352998445">
                                                  <w:marLeft w:val="0"/>
                                                  <w:marRight w:val="0"/>
                                                  <w:marTop w:val="0"/>
                                                  <w:marBottom w:val="0"/>
                                                  <w:divBdr>
                                                    <w:top w:val="none" w:sz="0" w:space="0" w:color="auto"/>
                                                    <w:left w:val="none" w:sz="0" w:space="0" w:color="auto"/>
                                                    <w:bottom w:val="none" w:sz="0" w:space="0" w:color="auto"/>
                                                    <w:right w:val="none" w:sz="0" w:space="0" w:color="auto"/>
                                                  </w:divBdr>
                                                  <w:divsChild>
                                                    <w:div w:id="2118132806">
                                                      <w:marLeft w:val="0"/>
                                                      <w:marRight w:val="0"/>
                                                      <w:marTop w:val="0"/>
                                                      <w:marBottom w:val="0"/>
                                                      <w:divBdr>
                                                        <w:top w:val="none" w:sz="0" w:space="0" w:color="auto"/>
                                                        <w:left w:val="none" w:sz="0" w:space="0" w:color="auto"/>
                                                        <w:bottom w:val="none" w:sz="0" w:space="0" w:color="auto"/>
                                                        <w:right w:val="none" w:sz="0" w:space="0" w:color="auto"/>
                                                      </w:divBdr>
                                                      <w:divsChild>
                                                        <w:div w:id="901256951">
                                                          <w:marLeft w:val="0"/>
                                                          <w:marRight w:val="0"/>
                                                          <w:marTop w:val="0"/>
                                                          <w:marBottom w:val="0"/>
                                                          <w:divBdr>
                                                            <w:top w:val="none" w:sz="0" w:space="0" w:color="auto"/>
                                                            <w:left w:val="none" w:sz="0" w:space="0" w:color="auto"/>
                                                            <w:bottom w:val="none" w:sz="0" w:space="0" w:color="auto"/>
                                                            <w:right w:val="none" w:sz="0" w:space="0" w:color="auto"/>
                                                          </w:divBdr>
                                                          <w:divsChild>
                                                            <w:div w:id="644088220">
                                                              <w:marLeft w:val="0"/>
                                                              <w:marRight w:val="0"/>
                                                              <w:marTop w:val="0"/>
                                                              <w:marBottom w:val="0"/>
                                                              <w:divBdr>
                                                                <w:top w:val="none" w:sz="0" w:space="0" w:color="auto"/>
                                                                <w:left w:val="none" w:sz="0" w:space="0" w:color="auto"/>
                                                                <w:bottom w:val="none" w:sz="0" w:space="0" w:color="auto"/>
                                                                <w:right w:val="none" w:sz="0" w:space="0" w:color="auto"/>
                                                              </w:divBdr>
                                                              <w:divsChild>
                                                                <w:div w:id="765082360">
                                                                  <w:marLeft w:val="105"/>
                                                                  <w:marRight w:val="105"/>
                                                                  <w:marTop w:val="90"/>
                                                                  <w:marBottom w:val="150"/>
                                                                  <w:divBdr>
                                                                    <w:top w:val="none" w:sz="0" w:space="0" w:color="auto"/>
                                                                    <w:left w:val="none" w:sz="0" w:space="0" w:color="auto"/>
                                                                    <w:bottom w:val="none" w:sz="0" w:space="0" w:color="auto"/>
                                                                    <w:right w:val="none" w:sz="0" w:space="0" w:color="auto"/>
                                                                  </w:divBdr>
                                                                </w:div>
                                                                <w:div w:id="1401637824">
                                                                  <w:marLeft w:val="105"/>
                                                                  <w:marRight w:val="105"/>
                                                                  <w:marTop w:val="90"/>
                                                                  <w:marBottom w:val="150"/>
                                                                  <w:divBdr>
                                                                    <w:top w:val="none" w:sz="0" w:space="0" w:color="auto"/>
                                                                    <w:left w:val="none" w:sz="0" w:space="0" w:color="auto"/>
                                                                    <w:bottom w:val="none" w:sz="0" w:space="0" w:color="auto"/>
                                                                    <w:right w:val="none" w:sz="0" w:space="0" w:color="auto"/>
                                                                  </w:divBdr>
                                                                </w:div>
                                                                <w:div w:id="428548072">
                                                                  <w:marLeft w:val="105"/>
                                                                  <w:marRight w:val="105"/>
                                                                  <w:marTop w:val="90"/>
                                                                  <w:marBottom w:val="150"/>
                                                                  <w:divBdr>
                                                                    <w:top w:val="none" w:sz="0" w:space="0" w:color="auto"/>
                                                                    <w:left w:val="none" w:sz="0" w:space="0" w:color="auto"/>
                                                                    <w:bottom w:val="none" w:sz="0" w:space="0" w:color="auto"/>
                                                                    <w:right w:val="none" w:sz="0" w:space="0" w:color="auto"/>
                                                                  </w:divBdr>
                                                                </w:div>
                                                                <w:div w:id="206913947">
                                                                  <w:marLeft w:val="105"/>
                                                                  <w:marRight w:val="105"/>
                                                                  <w:marTop w:val="90"/>
                                                                  <w:marBottom w:val="150"/>
                                                                  <w:divBdr>
                                                                    <w:top w:val="none" w:sz="0" w:space="0" w:color="auto"/>
                                                                    <w:left w:val="none" w:sz="0" w:space="0" w:color="auto"/>
                                                                    <w:bottom w:val="none" w:sz="0" w:space="0" w:color="auto"/>
                                                                    <w:right w:val="none" w:sz="0" w:space="0" w:color="auto"/>
                                                                  </w:divBdr>
                                                                </w:div>
                                                                <w:div w:id="1631085734">
                                                                  <w:marLeft w:val="105"/>
                                                                  <w:marRight w:val="105"/>
                                                                  <w:marTop w:val="90"/>
                                                                  <w:marBottom w:val="150"/>
                                                                  <w:divBdr>
                                                                    <w:top w:val="none" w:sz="0" w:space="0" w:color="auto"/>
                                                                    <w:left w:val="none" w:sz="0" w:space="0" w:color="auto"/>
                                                                    <w:bottom w:val="none" w:sz="0" w:space="0" w:color="auto"/>
                                                                    <w:right w:val="none" w:sz="0" w:space="0" w:color="auto"/>
                                                                  </w:divBdr>
                                                                </w:div>
                                                                <w:div w:id="13115225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68647">
      <w:bodyDiv w:val="1"/>
      <w:marLeft w:val="0"/>
      <w:marRight w:val="0"/>
      <w:marTop w:val="0"/>
      <w:marBottom w:val="0"/>
      <w:divBdr>
        <w:top w:val="none" w:sz="0" w:space="0" w:color="auto"/>
        <w:left w:val="none" w:sz="0" w:space="0" w:color="auto"/>
        <w:bottom w:val="none" w:sz="0" w:space="0" w:color="auto"/>
        <w:right w:val="none" w:sz="0" w:space="0" w:color="auto"/>
      </w:divBdr>
      <w:divsChild>
        <w:div w:id="1502962855">
          <w:marLeft w:val="0"/>
          <w:marRight w:val="0"/>
          <w:marTop w:val="0"/>
          <w:marBottom w:val="0"/>
          <w:divBdr>
            <w:top w:val="none" w:sz="0" w:space="0" w:color="auto"/>
            <w:left w:val="none" w:sz="0" w:space="0" w:color="auto"/>
            <w:bottom w:val="none" w:sz="0" w:space="0" w:color="auto"/>
            <w:right w:val="none" w:sz="0" w:space="0" w:color="auto"/>
          </w:divBdr>
          <w:divsChild>
            <w:div w:id="1283611914">
              <w:marLeft w:val="0"/>
              <w:marRight w:val="0"/>
              <w:marTop w:val="0"/>
              <w:marBottom w:val="0"/>
              <w:divBdr>
                <w:top w:val="none" w:sz="0" w:space="0" w:color="auto"/>
                <w:left w:val="none" w:sz="0" w:space="0" w:color="auto"/>
                <w:bottom w:val="none" w:sz="0" w:space="0" w:color="auto"/>
                <w:right w:val="none" w:sz="0" w:space="0" w:color="auto"/>
              </w:divBdr>
              <w:divsChild>
                <w:div w:id="1730491421">
                  <w:marLeft w:val="0"/>
                  <w:marRight w:val="-105"/>
                  <w:marTop w:val="0"/>
                  <w:marBottom w:val="0"/>
                  <w:divBdr>
                    <w:top w:val="none" w:sz="0" w:space="0" w:color="auto"/>
                    <w:left w:val="none" w:sz="0" w:space="0" w:color="auto"/>
                    <w:bottom w:val="none" w:sz="0" w:space="0" w:color="auto"/>
                    <w:right w:val="none" w:sz="0" w:space="0" w:color="auto"/>
                  </w:divBdr>
                  <w:divsChild>
                    <w:div w:id="1044255941">
                      <w:marLeft w:val="0"/>
                      <w:marRight w:val="0"/>
                      <w:marTop w:val="0"/>
                      <w:marBottom w:val="0"/>
                      <w:divBdr>
                        <w:top w:val="none" w:sz="0" w:space="0" w:color="auto"/>
                        <w:left w:val="none" w:sz="0" w:space="0" w:color="auto"/>
                        <w:bottom w:val="none" w:sz="0" w:space="0" w:color="auto"/>
                        <w:right w:val="none" w:sz="0" w:space="0" w:color="auto"/>
                      </w:divBdr>
                      <w:divsChild>
                        <w:div w:id="101611053">
                          <w:marLeft w:val="0"/>
                          <w:marRight w:val="0"/>
                          <w:marTop w:val="0"/>
                          <w:marBottom w:val="0"/>
                          <w:divBdr>
                            <w:top w:val="none" w:sz="0" w:space="0" w:color="auto"/>
                            <w:left w:val="none" w:sz="0" w:space="0" w:color="auto"/>
                            <w:bottom w:val="none" w:sz="0" w:space="0" w:color="auto"/>
                            <w:right w:val="none" w:sz="0" w:space="0" w:color="auto"/>
                          </w:divBdr>
                          <w:divsChild>
                            <w:div w:id="2033725573">
                              <w:marLeft w:val="240"/>
                              <w:marRight w:val="240"/>
                              <w:marTop w:val="0"/>
                              <w:marBottom w:val="60"/>
                              <w:divBdr>
                                <w:top w:val="none" w:sz="0" w:space="0" w:color="auto"/>
                                <w:left w:val="none" w:sz="0" w:space="0" w:color="auto"/>
                                <w:bottom w:val="none" w:sz="0" w:space="0" w:color="auto"/>
                                <w:right w:val="none" w:sz="0" w:space="0" w:color="auto"/>
                              </w:divBdr>
                              <w:divsChild>
                                <w:div w:id="1790473104">
                                  <w:marLeft w:val="150"/>
                                  <w:marRight w:val="0"/>
                                  <w:marTop w:val="0"/>
                                  <w:marBottom w:val="0"/>
                                  <w:divBdr>
                                    <w:top w:val="none" w:sz="0" w:space="0" w:color="auto"/>
                                    <w:left w:val="none" w:sz="0" w:space="0" w:color="auto"/>
                                    <w:bottom w:val="none" w:sz="0" w:space="0" w:color="auto"/>
                                    <w:right w:val="none" w:sz="0" w:space="0" w:color="auto"/>
                                  </w:divBdr>
                                  <w:divsChild>
                                    <w:div w:id="757212229">
                                      <w:marLeft w:val="0"/>
                                      <w:marRight w:val="0"/>
                                      <w:marTop w:val="0"/>
                                      <w:marBottom w:val="0"/>
                                      <w:divBdr>
                                        <w:top w:val="none" w:sz="0" w:space="0" w:color="auto"/>
                                        <w:left w:val="none" w:sz="0" w:space="0" w:color="auto"/>
                                        <w:bottom w:val="none" w:sz="0" w:space="0" w:color="auto"/>
                                        <w:right w:val="none" w:sz="0" w:space="0" w:color="auto"/>
                                      </w:divBdr>
                                      <w:divsChild>
                                        <w:div w:id="1552309145">
                                          <w:marLeft w:val="0"/>
                                          <w:marRight w:val="0"/>
                                          <w:marTop w:val="0"/>
                                          <w:marBottom w:val="0"/>
                                          <w:divBdr>
                                            <w:top w:val="none" w:sz="0" w:space="0" w:color="auto"/>
                                            <w:left w:val="none" w:sz="0" w:space="0" w:color="auto"/>
                                            <w:bottom w:val="none" w:sz="0" w:space="0" w:color="auto"/>
                                            <w:right w:val="none" w:sz="0" w:space="0" w:color="auto"/>
                                          </w:divBdr>
                                          <w:divsChild>
                                            <w:div w:id="671951650">
                                              <w:marLeft w:val="0"/>
                                              <w:marRight w:val="0"/>
                                              <w:marTop w:val="0"/>
                                              <w:marBottom w:val="60"/>
                                              <w:divBdr>
                                                <w:top w:val="none" w:sz="0" w:space="0" w:color="auto"/>
                                                <w:left w:val="none" w:sz="0" w:space="0" w:color="auto"/>
                                                <w:bottom w:val="none" w:sz="0" w:space="0" w:color="auto"/>
                                                <w:right w:val="none" w:sz="0" w:space="0" w:color="auto"/>
                                              </w:divBdr>
                                              <w:divsChild>
                                                <w:div w:id="99493738">
                                                  <w:marLeft w:val="0"/>
                                                  <w:marRight w:val="0"/>
                                                  <w:marTop w:val="0"/>
                                                  <w:marBottom w:val="0"/>
                                                  <w:divBdr>
                                                    <w:top w:val="none" w:sz="0" w:space="0" w:color="auto"/>
                                                    <w:left w:val="none" w:sz="0" w:space="0" w:color="auto"/>
                                                    <w:bottom w:val="none" w:sz="0" w:space="0" w:color="auto"/>
                                                    <w:right w:val="none" w:sz="0" w:space="0" w:color="auto"/>
                                                  </w:divBdr>
                                                </w:div>
                                                <w:div w:id="467168287">
                                                  <w:marLeft w:val="0"/>
                                                  <w:marRight w:val="0"/>
                                                  <w:marTop w:val="150"/>
                                                  <w:marBottom w:val="0"/>
                                                  <w:divBdr>
                                                    <w:top w:val="none" w:sz="0" w:space="0" w:color="auto"/>
                                                    <w:left w:val="none" w:sz="0" w:space="0" w:color="auto"/>
                                                    <w:bottom w:val="none" w:sz="0" w:space="0" w:color="auto"/>
                                                    <w:right w:val="none" w:sz="0" w:space="0" w:color="auto"/>
                                                  </w:divBdr>
                                                </w:div>
                                                <w:div w:id="1396397336">
                                                  <w:marLeft w:val="0"/>
                                                  <w:marRight w:val="0"/>
                                                  <w:marTop w:val="0"/>
                                                  <w:marBottom w:val="0"/>
                                                  <w:divBdr>
                                                    <w:top w:val="none" w:sz="0" w:space="0" w:color="auto"/>
                                                    <w:left w:val="none" w:sz="0" w:space="0" w:color="auto"/>
                                                    <w:bottom w:val="none" w:sz="0" w:space="0" w:color="auto"/>
                                                    <w:right w:val="none" w:sz="0" w:space="0" w:color="auto"/>
                                                  </w:divBdr>
                                                  <w:divsChild>
                                                    <w:div w:id="1527253735">
                                                      <w:marLeft w:val="0"/>
                                                      <w:marRight w:val="0"/>
                                                      <w:marTop w:val="0"/>
                                                      <w:marBottom w:val="0"/>
                                                      <w:divBdr>
                                                        <w:top w:val="none" w:sz="0" w:space="0" w:color="auto"/>
                                                        <w:left w:val="none" w:sz="0" w:space="0" w:color="auto"/>
                                                        <w:bottom w:val="none" w:sz="0" w:space="0" w:color="auto"/>
                                                        <w:right w:val="none" w:sz="0" w:space="0" w:color="auto"/>
                                                      </w:divBdr>
                                                      <w:divsChild>
                                                        <w:div w:id="1453136783">
                                                          <w:marLeft w:val="0"/>
                                                          <w:marRight w:val="0"/>
                                                          <w:marTop w:val="0"/>
                                                          <w:marBottom w:val="0"/>
                                                          <w:divBdr>
                                                            <w:top w:val="none" w:sz="0" w:space="0" w:color="auto"/>
                                                            <w:left w:val="none" w:sz="0" w:space="0" w:color="auto"/>
                                                            <w:bottom w:val="none" w:sz="0" w:space="0" w:color="auto"/>
                                                            <w:right w:val="none" w:sz="0" w:space="0" w:color="auto"/>
                                                          </w:divBdr>
                                                          <w:divsChild>
                                                            <w:div w:id="2062319153">
                                                              <w:marLeft w:val="0"/>
                                                              <w:marRight w:val="0"/>
                                                              <w:marTop w:val="0"/>
                                                              <w:marBottom w:val="0"/>
                                                              <w:divBdr>
                                                                <w:top w:val="none" w:sz="0" w:space="0" w:color="auto"/>
                                                                <w:left w:val="none" w:sz="0" w:space="0" w:color="auto"/>
                                                                <w:bottom w:val="none" w:sz="0" w:space="0" w:color="auto"/>
                                                                <w:right w:val="none" w:sz="0" w:space="0" w:color="auto"/>
                                                              </w:divBdr>
                                                              <w:divsChild>
                                                                <w:div w:id="180045698">
                                                                  <w:marLeft w:val="105"/>
                                                                  <w:marRight w:val="105"/>
                                                                  <w:marTop w:val="90"/>
                                                                  <w:marBottom w:val="150"/>
                                                                  <w:divBdr>
                                                                    <w:top w:val="none" w:sz="0" w:space="0" w:color="auto"/>
                                                                    <w:left w:val="none" w:sz="0" w:space="0" w:color="auto"/>
                                                                    <w:bottom w:val="none" w:sz="0" w:space="0" w:color="auto"/>
                                                                    <w:right w:val="none" w:sz="0" w:space="0" w:color="auto"/>
                                                                  </w:divBdr>
                                                                </w:div>
                                                                <w:div w:id="1478180461">
                                                                  <w:marLeft w:val="105"/>
                                                                  <w:marRight w:val="105"/>
                                                                  <w:marTop w:val="90"/>
                                                                  <w:marBottom w:val="150"/>
                                                                  <w:divBdr>
                                                                    <w:top w:val="none" w:sz="0" w:space="0" w:color="auto"/>
                                                                    <w:left w:val="none" w:sz="0" w:space="0" w:color="auto"/>
                                                                    <w:bottom w:val="none" w:sz="0" w:space="0" w:color="auto"/>
                                                                    <w:right w:val="none" w:sz="0" w:space="0" w:color="auto"/>
                                                                  </w:divBdr>
                                                                </w:div>
                                                                <w:div w:id="1961373780">
                                                                  <w:marLeft w:val="105"/>
                                                                  <w:marRight w:val="105"/>
                                                                  <w:marTop w:val="90"/>
                                                                  <w:marBottom w:val="150"/>
                                                                  <w:divBdr>
                                                                    <w:top w:val="none" w:sz="0" w:space="0" w:color="auto"/>
                                                                    <w:left w:val="none" w:sz="0" w:space="0" w:color="auto"/>
                                                                    <w:bottom w:val="none" w:sz="0" w:space="0" w:color="auto"/>
                                                                    <w:right w:val="none" w:sz="0" w:space="0" w:color="auto"/>
                                                                  </w:divBdr>
                                                                </w:div>
                                                                <w:div w:id="728765234">
                                                                  <w:marLeft w:val="105"/>
                                                                  <w:marRight w:val="105"/>
                                                                  <w:marTop w:val="90"/>
                                                                  <w:marBottom w:val="150"/>
                                                                  <w:divBdr>
                                                                    <w:top w:val="none" w:sz="0" w:space="0" w:color="auto"/>
                                                                    <w:left w:val="none" w:sz="0" w:space="0" w:color="auto"/>
                                                                    <w:bottom w:val="none" w:sz="0" w:space="0" w:color="auto"/>
                                                                    <w:right w:val="none" w:sz="0" w:space="0" w:color="auto"/>
                                                                  </w:divBdr>
                                                                </w:div>
                                                                <w:div w:id="2010908503">
                                                                  <w:marLeft w:val="105"/>
                                                                  <w:marRight w:val="105"/>
                                                                  <w:marTop w:val="90"/>
                                                                  <w:marBottom w:val="150"/>
                                                                  <w:divBdr>
                                                                    <w:top w:val="none" w:sz="0" w:space="0" w:color="auto"/>
                                                                    <w:left w:val="none" w:sz="0" w:space="0" w:color="auto"/>
                                                                    <w:bottom w:val="none" w:sz="0" w:space="0" w:color="auto"/>
                                                                    <w:right w:val="none" w:sz="0" w:space="0" w:color="auto"/>
                                                                  </w:divBdr>
                                                                </w:div>
                                                                <w:div w:id="275604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2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E1C7-A059-4B40-B60E-3134C4313BBC}">
  <ds:schemaRefs>
    <ds:schemaRef ds:uri="http://schemas.microsoft.com/sharepoint/v3/contenttype/forms"/>
  </ds:schemaRefs>
</ds:datastoreItem>
</file>

<file path=customXml/itemProps2.xml><?xml version="1.0" encoding="utf-8"?>
<ds:datastoreItem xmlns:ds="http://schemas.openxmlformats.org/officeDocument/2006/customXml" ds:itemID="{2468547B-DFA9-401A-93A9-F534A1F33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57896-3E12-47D6-B2C3-A831AA7DB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DF6EC3-27E8-4EA6-9D5B-F1FE8206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24</cp:revision>
  <cp:lastPrinted>2023-10-24T08:40:00Z</cp:lastPrinted>
  <dcterms:created xsi:type="dcterms:W3CDTF">2024-05-12T12:35:00Z</dcterms:created>
  <dcterms:modified xsi:type="dcterms:W3CDTF">2024-05-14T07:24:00Z</dcterms:modified>
</cp:coreProperties>
</file>